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2D" w:rsidRDefault="00AB2E48" w:rsidP="00AB2E48">
      <w:pPr>
        <w:pStyle w:val="Nadpis1"/>
        <w:jc w:val="center"/>
      </w:pPr>
      <w:r>
        <w:t>S49076 – nový vysoko-aktívny inhibítor MET, AXL a FGFR tyrozín kináz</w:t>
      </w:r>
    </w:p>
    <w:p w:rsidR="00AB2E48" w:rsidRDefault="00AB2E48" w:rsidP="00AB2E48">
      <w:pPr>
        <w:pStyle w:val="Nadpis2"/>
      </w:pPr>
      <w:r>
        <w:t>Slide I</w:t>
      </w:r>
    </w:p>
    <w:p w:rsidR="00AB2E48" w:rsidRDefault="000D2FAF" w:rsidP="00D57798">
      <w:pPr>
        <w:jc w:val="both"/>
      </w:pPr>
      <w:r>
        <w:t xml:space="preserve">Tyrozín </w:t>
      </w:r>
      <w:proofErr w:type="spellStart"/>
      <w:r>
        <w:t>kinázové</w:t>
      </w:r>
      <w:proofErr w:type="spellEnd"/>
      <w:r>
        <w:t xml:space="preserve"> receptory – interakcia s prís</w:t>
      </w:r>
      <w:r w:rsidR="004E3FF0">
        <w:t xml:space="preserve">lušnými </w:t>
      </w:r>
      <w:proofErr w:type="spellStart"/>
      <w:r w:rsidR="004E3FF0">
        <w:t>extracelulárnymi</w:t>
      </w:r>
      <w:proofErr w:type="spellEnd"/>
      <w:r w:rsidR="004E3FF0">
        <w:t xml:space="preserve"> </w:t>
      </w:r>
      <w:proofErr w:type="spellStart"/>
      <w:r w:rsidR="004E3FF0">
        <w:t>liganda</w:t>
      </w:r>
      <w:r>
        <w:t>mi</w:t>
      </w:r>
      <w:proofErr w:type="spellEnd"/>
      <w:r>
        <w:t xml:space="preserve">, aktivácia </w:t>
      </w:r>
      <w:r w:rsidR="00D57798">
        <w:t xml:space="preserve">kaskády </w:t>
      </w:r>
      <w:proofErr w:type="spellStart"/>
      <w:r w:rsidR="00D57798">
        <w:t>fosforylačnej</w:t>
      </w:r>
      <w:proofErr w:type="spellEnd"/>
      <w:r w:rsidR="00D57798">
        <w:t xml:space="preserve"> aktivácie signalizačných proteínov.</w:t>
      </w:r>
    </w:p>
    <w:p w:rsidR="00D57798" w:rsidRDefault="00D57798" w:rsidP="00D57798">
      <w:pPr>
        <w:jc w:val="both"/>
      </w:pPr>
      <w:r>
        <w:t>Aberantná aktivácia určitých tyrozín kinázových receptorov je spätá s progresiou tumorového rastu – zaujímavý terapeutický cieľ z hľadiska liečby rakovinových ochorení.</w:t>
      </w:r>
    </w:p>
    <w:p w:rsidR="00D57798" w:rsidRDefault="00D57798" w:rsidP="00D57798">
      <w:pPr>
        <w:jc w:val="both"/>
      </w:pPr>
      <w:r>
        <w:rPr>
          <w:b/>
        </w:rPr>
        <w:t>MET</w:t>
      </w:r>
      <w:r>
        <w:t xml:space="preserve"> receptor – aktivujúci ligand </w:t>
      </w:r>
      <w:r w:rsidRPr="00D57798">
        <w:rPr>
          <w:b/>
        </w:rPr>
        <w:t>HGF</w:t>
      </w:r>
      <w:r>
        <w:t xml:space="preserve"> (</w:t>
      </w:r>
      <w:proofErr w:type="spellStart"/>
      <w:r>
        <w:t>hepatocyte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), indukuje aktiváciu proteínu </w:t>
      </w:r>
      <w:r w:rsidRPr="00D57798">
        <w:rPr>
          <w:b/>
        </w:rPr>
        <w:t>GAB1</w:t>
      </w:r>
      <w:r>
        <w:t xml:space="preserve">, ktorý ovplyvňuje </w:t>
      </w:r>
      <w:proofErr w:type="spellStart"/>
      <w:r>
        <w:t>tubulogenézu</w:t>
      </w:r>
      <w:proofErr w:type="spellEnd"/>
      <w:r>
        <w:t>, bunkový rast a </w:t>
      </w:r>
      <w:proofErr w:type="spellStart"/>
      <w:r>
        <w:t>apoptózu</w:t>
      </w:r>
      <w:proofErr w:type="spellEnd"/>
      <w:r>
        <w:t>, indukuje a</w:t>
      </w:r>
      <w:r w:rsidR="00772F8E">
        <w:t>j aktiváciu signalizačných dráh (PI3K)-</w:t>
      </w:r>
      <w:proofErr w:type="spellStart"/>
      <w:r w:rsidR="00772F8E">
        <w:t>AKT-mTOR</w:t>
      </w:r>
      <w:proofErr w:type="spellEnd"/>
      <w:r w:rsidR="00772F8E">
        <w:t xml:space="preserve"> a RAS-RAF-MEK-ERK, ktoré ovplyvňujú bunkové „prežívanie“, proliferáciu, migráciu a angiogenézu. Deregulácia (obmedzenie regulačných zásahov) MET signalizácie v dôsledku </w:t>
      </w:r>
      <w:proofErr w:type="spellStart"/>
      <w:r w:rsidR="00772F8E">
        <w:t>nadexpresie</w:t>
      </w:r>
      <w:proofErr w:type="spellEnd"/>
      <w:r w:rsidR="00772F8E">
        <w:t xml:space="preserve"> MET a HGF vedie k rozvoju rakovinových ochorení. Prítomnosť zmutovaných MET receptorov bola zaznamenaná o mnohých typov rakovinových buniek – dôležitá úloha MET v procese </w:t>
      </w:r>
      <w:proofErr w:type="spellStart"/>
      <w:r w:rsidR="00772F8E">
        <w:t>tumorogenézy</w:t>
      </w:r>
      <w:proofErr w:type="spellEnd"/>
      <w:r w:rsidR="00772F8E">
        <w:t>.</w:t>
      </w:r>
    </w:p>
    <w:p w:rsidR="00772F8E" w:rsidRDefault="00772F8E" w:rsidP="00D57798">
      <w:pPr>
        <w:jc w:val="both"/>
      </w:pPr>
      <w:r>
        <w:rPr>
          <w:b/>
        </w:rPr>
        <w:t>AXL</w:t>
      </w:r>
      <w:r>
        <w:t xml:space="preserve"> receptor – je členom TAM (TYRO3, AXL, MER) TK rodiny, aktivujúci ligand </w:t>
      </w:r>
      <w:r w:rsidRPr="003600C4">
        <w:rPr>
          <w:b/>
        </w:rPr>
        <w:t>GAS6</w:t>
      </w:r>
      <w:r>
        <w:t xml:space="preserve"> (</w:t>
      </w:r>
      <w:proofErr w:type="spellStart"/>
      <w:r>
        <w:t>growth-arrest</w:t>
      </w:r>
      <w:r w:rsidR="003600C4">
        <w:t>-specific</w:t>
      </w:r>
      <w:proofErr w:type="spellEnd"/>
      <w:r w:rsidR="003600C4">
        <w:t xml:space="preserve"> </w:t>
      </w:r>
      <w:proofErr w:type="spellStart"/>
      <w:r w:rsidR="003600C4">
        <w:t>gene</w:t>
      </w:r>
      <w:proofErr w:type="spellEnd"/>
      <w:r w:rsidR="003600C4">
        <w:t xml:space="preserve"> 6</w:t>
      </w:r>
      <w:r>
        <w:t>)</w:t>
      </w:r>
      <w:r w:rsidR="003600C4">
        <w:t>, aktivovaný AXL receptor indukuje aj aktiváciu signalizačných dráh (PI3K)-</w:t>
      </w:r>
      <w:proofErr w:type="spellStart"/>
      <w:r w:rsidR="003600C4">
        <w:t>AKT-mTOR</w:t>
      </w:r>
      <w:proofErr w:type="spellEnd"/>
      <w:r w:rsidR="003600C4">
        <w:t xml:space="preserve"> a RAS-RAF-MEK-ERK, ktoré ovplyvňujú „prežívanie“, proliferáciu a migráciu rakovinových buniek </w:t>
      </w:r>
      <w:r w:rsidR="003600C4">
        <w:rPr>
          <w:i/>
        </w:rPr>
        <w:t>in vitro</w:t>
      </w:r>
      <w:r w:rsidR="003600C4">
        <w:t xml:space="preserve"> a tumorovú angiogenézu a metastázovanie </w:t>
      </w:r>
      <w:r w:rsidR="003600C4">
        <w:rPr>
          <w:i/>
        </w:rPr>
        <w:t>in vivo</w:t>
      </w:r>
      <w:r w:rsidR="003600C4">
        <w:t xml:space="preserve">. Receptory AXL a MER sa podieľajú aj na regulácii interakcií tumorových </w:t>
      </w:r>
      <w:proofErr w:type="spellStart"/>
      <w:r w:rsidR="003600C4">
        <w:t>stromálnych</w:t>
      </w:r>
      <w:proofErr w:type="spellEnd"/>
      <w:r w:rsidR="003600C4">
        <w:t xml:space="preserve"> buniek (</w:t>
      </w:r>
      <w:r w:rsidR="00B52BF0">
        <w:t xml:space="preserve">podporné „prepojovacie“ tkanivá nachádzajúce sa v každom orgáne – fibroblasty, </w:t>
      </w:r>
      <w:proofErr w:type="spellStart"/>
      <w:r w:rsidR="00B52BF0">
        <w:t>pericyty</w:t>
      </w:r>
      <w:proofErr w:type="spellEnd"/>
      <w:r w:rsidR="00B52BF0">
        <w:t xml:space="preserve"> ...</w:t>
      </w:r>
      <w:r w:rsidR="003600C4">
        <w:t>) prostred</w:t>
      </w:r>
      <w:r w:rsidR="00B52BF0">
        <w:t xml:space="preserve">níctvom sekrécie </w:t>
      </w:r>
      <w:proofErr w:type="spellStart"/>
      <w:r w:rsidR="003600C4">
        <w:t>cytokínov</w:t>
      </w:r>
      <w:proofErr w:type="spellEnd"/>
      <w:r w:rsidR="003600C4">
        <w:t>.</w:t>
      </w:r>
      <w:r w:rsidR="00B52BF0">
        <w:t xml:space="preserve"> </w:t>
      </w:r>
      <w:proofErr w:type="spellStart"/>
      <w:r w:rsidR="00B52BF0">
        <w:t>Nadexpresia</w:t>
      </w:r>
      <w:proofErr w:type="spellEnd"/>
      <w:r w:rsidR="00B52BF0">
        <w:t xml:space="preserve"> AXL a GAS6 predstavuje jeden z kľúčových mechanizmov vedúcich k aktivácii mnohých typov rakovinového bujnenia.</w:t>
      </w:r>
    </w:p>
    <w:p w:rsidR="00B52BF0" w:rsidRDefault="00B52BF0" w:rsidP="00D57798">
      <w:pPr>
        <w:jc w:val="both"/>
      </w:pPr>
      <w:r>
        <w:rPr>
          <w:b/>
        </w:rPr>
        <w:t>FGFR</w:t>
      </w:r>
      <w:r>
        <w:t xml:space="preserve"> (</w:t>
      </w:r>
      <w:proofErr w:type="spellStart"/>
      <w:r>
        <w:t>fibroblast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receptor)</w:t>
      </w:r>
      <w:r w:rsidR="006406D4">
        <w:t xml:space="preserve"> – prostredníctvom aktivácie proteínu FRS2 a signalizačných dráh (PI3K)-</w:t>
      </w:r>
      <w:proofErr w:type="spellStart"/>
      <w:r w:rsidR="006406D4">
        <w:t>AKT-mTOR</w:t>
      </w:r>
      <w:proofErr w:type="spellEnd"/>
      <w:r w:rsidR="006406D4">
        <w:t xml:space="preserve"> a RAS-RAF-MEK-ERK ovplyvňuje bunkové delenie, „prežitie“, migráciu a diferenciáciu. FGFR aktivácia vedie k angiogenéze a p</w:t>
      </w:r>
      <w:r w:rsidR="001F38BD">
        <w:t>atogenéze (chorobné zmeny v orga</w:t>
      </w:r>
      <w:r w:rsidR="006406D4">
        <w:t xml:space="preserve">nizme spôsobujúce rakovinu) mnohých typov tumorov. K aktivácii FGFR dochádza v dôsledku mutácie, amplifikácie alebo </w:t>
      </w:r>
      <w:proofErr w:type="spellStart"/>
      <w:r w:rsidR="006406D4">
        <w:t>nadexpresie</w:t>
      </w:r>
      <w:proofErr w:type="spellEnd"/>
      <w:r w:rsidR="006406D4">
        <w:t xml:space="preserve"> týchto receptorov, prípadne ich ligandov.</w:t>
      </w:r>
    </w:p>
    <w:p w:rsidR="006406D4" w:rsidRDefault="00764B25" w:rsidP="00D57798">
      <w:pPr>
        <w:jc w:val="both"/>
        <w:rPr>
          <w:b/>
        </w:rPr>
      </w:pPr>
      <w:r>
        <w:rPr>
          <w:b/>
        </w:rPr>
        <w:t xml:space="preserve">Koncepty popisujúce </w:t>
      </w:r>
      <w:r w:rsidR="00FE4F59">
        <w:rPr>
          <w:b/>
        </w:rPr>
        <w:t xml:space="preserve">spoločnú </w:t>
      </w:r>
      <w:r>
        <w:rPr>
          <w:b/>
        </w:rPr>
        <w:t xml:space="preserve">úlohu </w:t>
      </w:r>
      <w:r w:rsidR="00FE4F59">
        <w:rPr>
          <w:b/>
        </w:rPr>
        <w:t xml:space="preserve">a kooperáciu </w:t>
      </w:r>
      <w:r>
        <w:rPr>
          <w:b/>
        </w:rPr>
        <w:t xml:space="preserve">MET, AXL/MER a FGFR TK pri rakovinovom raste. </w:t>
      </w:r>
    </w:p>
    <w:p w:rsidR="00764B25" w:rsidRDefault="00764B25" w:rsidP="00D57798">
      <w:pPr>
        <w:jc w:val="both"/>
      </w:pPr>
      <w:r>
        <w:rPr>
          <w:b/>
        </w:rPr>
        <w:t xml:space="preserve">1. koncept: </w:t>
      </w:r>
      <w:r>
        <w:t xml:space="preserve">Okrem toho, že spomínané receptory </w:t>
      </w:r>
      <w:r w:rsidR="00FE4F59">
        <w:t xml:space="preserve">buď </w:t>
      </w:r>
      <w:r>
        <w:t>priamo alebo nepriamo</w:t>
      </w:r>
      <w:r w:rsidR="00FE4F59">
        <w:t xml:space="preserve"> interagujú na bunkovom povrchu, aj signalizačné dráhy, ktoré spúšťajú, koordinovane (navzájom sa ovplyvňujúc) vedú k tumorovej progresii.</w:t>
      </w:r>
    </w:p>
    <w:p w:rsidR="00D2324E" w:rsidRDefault="00FE4F59" w:rsidP="00D57798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 xml:space="preserve">koncept: </w:t>
      </w:r>
      <w:r>
        <w:t xml:space="preserve">Aktuálne výskumy dokázali významnú úlohu MET, AXL/MER a FGFR TK pri </w:t>
      </w:r>
      <w:r w:rsidR="00D2324E">
        <w:t>rezistencii voči rôznym typom protirakovinovej liečby (jednotl</w:t>
      </w:r>
      <w:r w:rsidR="00AA0765">
        <w:t>ivo alebo k</w:t>
      </w:r>
      <w:r w:rsidR="00D2324E">
        <w:t xml:space="preserve">ooperatívne). </w:t>
      </w:r>
    </w:p>
    <w:p w:rsidR="00D2324E" w:rsidRDefault="00D2324E" w:rsidP="00D2324E">
      <w:pPr>
        <w:pStyle w:val="Nadpis2"/>
      </w:pPr>
      <w:r>
        <w:t>Slide II</w:t>
      </w:r>
    </w:p>
    <w:p w:rsidR="00FE4F59" w:rsidRPr="008E2383" w:rsidRDefault="0094215A" w:rsidP="0094215A">
      <w:pPr>
        <w:jc w:val="both"/>
      </w:pPr>
      <w:r>
        <w:t xml:space="preserve">Spracovaný článok popisuje farmakologické vlastnosti S49076 – nového, aktívneho, </w:t>
      </w:r>
      <w:proofErr w:type="spellStart"/>
      <w:r>
        <w:t>ATP-kompetitívneho</w:t>
      </w:r>
      <w:proofErr w:type="spellEnd"/>
      <w:r>
        <w:t xml:space="preserve"> inhibítora MET, AXL/MER a FGFR 1, 2, 3 TK (</w:t>
      </w:r>
      <w:r w:rsidR="008E2383">
        <w:t xml:space="preserve">momentálne </w:t>
      </w:r>
      <w:r>
        <w:t xml:space="preserve">vo fáze 1 </w:t>
      </w:r>
      <w:r w:rsidR="008E2383">
        <w:t xml:space="preserve">- </w:t>
      </w:r>
      <w:r>
        <w:t xml:space="preserve">klinického </w:t>
      </w:r>
      <w:r>
        <w:lastRenderedPageBreak/>
        <w:t xml:space="preserve">testovania). </w:t>
      </w:r>
      <w:r>
        <w:rPr>
          <w:b/>
        </w:rPr>
        <w:t>Obrázok in</w:t>
      </w:r>
      <w:r w:rsidR="008E2383">
        <w:rPr>
          <w:b/>
        </w:rPr>
        <w:t>hibítora</w:t>
      </w:r>
      <w:r w:rsidR="008E2383">
        <w:t xml:space="preserve">. S49076 preukázateľne inhibuje </w:t>
      </w:r>
      <w:proofErr w:type="spellStart"/>
      <w:r w:rsidR="008E2383">
        <w:t>autofosforyláciu</w:t>
      </w:r>
      <w:proofErr w:type="spellEnd"/>
      <w:r w:rsidR="008E2383">
        <w:t xml:space="preserve"> spomínaných TK receptorov</w:t>
      </w:r>
      <w:r>
        <w:t xml:space="preserve"> </w:t>
      </w:r>
      <w:r w:rsidR="008E2383">
        <w:t xml:space="preserve">a tým pádom aj ich signalizačné dráhy </w:t>
      </w:r>
      <w:r w:rsidR="008E2383">
        <w:rPr>
          <w:i/>
        </w:rPr>
        <w:t>in vitro</w:t>
      </w:r>
      <w:r w:rsidR="008E2383">
        <w:t xml:space="preserve"> aj </w:t>
      </w:r>
      <w:r w:rsidR="008E2383">
        <w:rPr>
          <w:i/>
        </w:rPr>
        <w:t>in vivo</w:t>
      </w:r>
      <w:r w:rsidR="008E2383">
        <w:t xml:space="preserve">, blokuje rast a migráciu buniek vykazujúcich </w:t>
      </w:r>
      <w:proofErr w:type="spellStart"/>
      <w:r w:rsidR="008E2383">
        <w:t>nadexpresiu</w:t>
      </w:r>
      <w:proofErr w:type="spellEnd"/>
      <w:r w:rsidR="008E2383">
        <w:t xml:space="preserve"> spomínaných TK receptorov a vykazuje vysokú protirakovinovú aktivitu v testoch na modelových tumoroch („</w:t>
      </w:r>
      <w:proofErr w:type="spellStart"/>
      <w:r w:rsidR="008E2383">
        <w:t>human</w:t>
      </w:r>
      <w:proofErr w:type="spellEnd"/>
      <w:r w:rsidR="008E2383">
        <w:t xml:space="preserve"> tumor </w:t>
      </w:r>
      <w:proofErr w:type="spellStart"/>
      <w:r w:rsidR="008E2383">
        <w:t>xenograft</w:t>
      </w:r>
      <w:proofErr w:type="spellEnd"/>
      <w:r w:rsidR="008E2383">
        <w:t xml:space="preserve">“ </w:t>
      </w:r>
      <w:r w:rsidR="006B23FF">
        <w:t>–</w:t>
      </w:r>
      <w:r w:rsidR="008E2383">
        <w:t xml:space="preserve"> </w:t>
      </w:r>
      <w:r w:rsidR="006B23FF">
        <w:t xml:space="preserve">ľudské rakovinové bunky sú transplantované pod kožu alebo, v závislosti od typu rakoviny, do príslušného orgánu </w:t>
      </w:r>
      <w:proofErr w:type="spellStart"/>
      <w:r w:rsidR="006B23FF">
        <w:t>imunodeficientných</w:t>
      </w:r>
      <w:proofErr w:type="spellEnd"/>
      <w:r w:rsidR="006B23FF">
        <w:t xml:space="preserve"> myší</w:t>
      </w:r>
      <w:r w:rsidR="008E2383">
        <w:t>)</w:t>
      </w:r>
      <w:r w:rsidR="006B23FF">
        <w:t>.</w:t>
      </w:r>
    </w:p>
    <w:p w:rsidR="0094215A" w:rsidRDefault="0094215A" w:rsidP="0094215A">
      <w:pPr>
        <w:pStyle w:val="Nadpis2"/>
      </w:pPr>
      <w:r>
        <w:t>Slide III</w:t>
      </w:r>
    </w:p>
    <w:p w:rsidR="0094215A" w:rsidRDefault="00A53171" w:rsidP="00A53171">
      <w:pPr>
        <w:jc w:val="both"/>
      </w:pPr>
      <w:r>
        <w:rPr>
          <w:b/>
        </w:rPr>
        <w:t xml:space="preserve">S49076 je aktívnym inhibítorom všetkých prirodzených aj zmutovaných </w:t>
      </w:r>
      <w:proofErr w:type="spellStart"/>
      <w:r>
        <w:rPr>
          <w:b/>
        </w:rPr>
        <w:t>izoforiem</w:t>
      </w:r>
      <w:proofErr w:type="spellEnd"/>
      <w:r>
        <w:rPr>
          <w:b/>
        </w:rPr>
        <w:t xml:space="preserve"> MET, AXL, MER a FGFR 1, 2, 3 TK.</w:t>
      </w:r>
      <w:r>
        <w:t xml:space="preserve"> S49076 bol objavený </w:t>
      </w:r>
      <w:r w:rsidR="00C61740">
        <w:t>prostredníctvom</w:t>
      </w:r>
      <w:r>
        <w:t> medicínsko-</w:t>
      </w:r>
      <w:r w:rsidR="00C61740">
        <w:t>chemického výskumu</w:t>
      </w:r>
      <w:r>
        <w:t xml:space="preserve"> za pomoci štruktúrno-biologických analýz a molekulového modelovania (cieľom výskumu bola identifikácia nových aktívnych inhibítorov MET).</w:t>
      </w:r>
      <w:r w:rsidR="00206A54">
        <w:t xml:space="preserve"> Väzbové </w:t>
      </w:r>
      <w:r>
        <w:t>interakcie ligandu S49076</w:t>
      </w:r>
      <w:r w:rsidR="00206A54">
        <w:t xml:space="preserve"> v ATP-väzbovom mieste MET TK boli definované pomocou X-Ray analýzy kryštálov komplexov MET TK a analógov S49076. (</w:t>
      </w:r>
      <w:proofErr w:type="spellStart"/>
      <w:r w:rsidR="00206A54">
        <w:rPr>
          <w:b/>
        </w:rPr>
        <w:t>Figure</w:t>
      </w:r>
      <w:proofErr w:type="spellEnd"/>
      <w:r w:rsidR="00206A54">
        <w:rPr>
          <w:b/>
        </w:rPr>
        <w:t xml:space="preserve"> 1.</w:t>
      </w:r>
      <w:r w:rsidR="00206A54">
        <w:t xml:space="preserve">) </w:t>
      </w:r>
    </w:p>
    <w:p w:rsidR="0086600A" w:rsidRDefault="00206A54" w:rsidP="00A53171">
      <w:pPr>
        <w:jc w:val="both"/>
      </w:pPr>
      <w:proofErr w:type="spellStart"/>
      <w:r>
        <w:t>Rádiometrická</w:t>
      </w:r>
      <w:proofErr w:type="spellEnd"/>
      <w:r>
        <w:t xml:space="preserve"> analýza ukázala, že S49076 je schopný efektívne inhibovať </w:t>
      </w:r>
      <w:r w:rsidR="0086600A">
        <w:t>MET, AXL, MER a FGFR 1, 2, 3 s hodnotami IC</w:t>
      </w:r>
      <w:r w:rsidR="0086600A">
        <w:rPr>
          <w:vertAlign w:val="subscript"/>
        </w:rPr>
        <w:t>50</w:t>
      </w:r>
      <w:r w:rsidR="0086600A">
        <w:t xml:space="preserve"> pod 20 nmol/L. Dôležitý je aj fakt, že inhibičná aktivita voči všetkým testovaným klinicky relevantným </w:t>
      </w:r>
      <w:proofErr w:type="spellStart"/>
      <w:r w:rsidR="0086600A">
        <w:t>izoformám</w:t>
      </w:r>
      <w:proofErr w:type="spellEnd"/>
      <w:r w:rsidR="0086600A">
        <w:t xml:space="preserve"> MET a FGFR 1, 2 je veľmi podobná. (</w:t>
      </w:r>
      <w:r w:rsidR="0086600A">
        <w:rPr>
          <w:b/>
        </w:rPr>
        <w:t>Table 1.</w:t>
      </w:r>
      <w:r w:rsidR="0086600A">
        <w:t>)</w:t>
      </w:r>
    </w:p>
    <w:p w:rsidR="00206A54" w:rsidRDefault="0086600A" w:rsidP="00A53171">
      <w:pPr>
        <w:jc w:val="both"/>
      </w:pPr>
      <w:r>
        <w:t xml:space="preserve">Väzbová </w:t>
      </w:r>
      <w:proofErr w:type="spellStart"/>
      <w:r>
        <w:t>selektivita</w:t>
      </w:r>
      <w:proofErr w:type="spellEnd"/>
      <w:r>
        <w:t xml:space="preserve"> S49076 bola testovaná na vzorke 442 ľudských prirodzených a zmutovaných tyrozín kináz. </w:t>
      </w:r>
      <w:r w:rsidR="00EA4BC5">
        <w:t>Zistilo sa, že okrem cieľovej skupiny kináz (MET, AXL/MER, FGFR 1, 2, 3) bolo na úrovni IC</w:t>
      </w:r>
      <w:r w:rsidR="00EA4BC5">
        <w:rPr>
          <w:vertAlign w:val="subscript"/>
        </w:rPr>
        <w:t>50</w:t>
      </w:r>
      <w:r w:rsidR="00EA4BC5">
        <w:t xml:space="preserve"> pod 100 nmol/L inhibovaných iba 6 % zo všetkých testovaných kináz.</w:t>
      </w:r>
    </w:p>
    <w:p w:rsidR="00C0131D" w:rsidRDefault="00C0131D" w:rsidP="00C0131D">
      <w:pPr>
        <w:pStyle w:val="Nadpis2"/>
      </w:pPr>
      <w:r>
        <w:t>Slide IV</w:t>
      </w:r>
    </w:p>
    <w:p w:rsidR="00C0131D" w:rsidRPr="00EC08A7" w:rsidRDefault="0081322A" w:rsidP="0081322A">
      <w:pPr>
        <w:jc w:val="both"/>
        <w:rPr>
          <w:b/>
        </w:rPr>
      </w:pPr>
      <w:r>
        <w:rPr>
          <w:b/>
        </w:rPr>
        <w:t>S49076 selektívne inhibuje MET, AXL a FGFR 1, 2, 3 signalizáciu v rakovinových bunkách</w:t>
      </w:r>
      <w:r w:rsidR="000C3A09">
        <w:rPr>
          <w:b/>
        </w:rPr>
        <w:t>.</w:t>
      </w:r>
      <w:r w:rsidR="00DC4C85">
        <w:rPr>
          <w:b/>
        </w:rPr>
        <w:t xml:space="preserve"> </w:t>
      </w:r>
      <w:r w:rsidR="00DC4C85">
        <w:t xml:space="preserve">Schopnosť </w:t>
      </w:r>
      <w:r w:rsidR="00EC08A7">
        <w:t>látky S49076 inhibovať aktiváciu TK receptorov MET, AXL a FGFR 1, 2, 3 bola testovaná na kmeňoch rakovinových buniek, ktoré obsahujú konštantne aktivované formy spomínaných TK receptorov alebo formy aktivované po prídavku príslušných ligandov.</w:t>
      </w:r>
    </w:p>
    <w:p w:rsidR="00EC08A7" w:rsidRDefault="00EC08A7" w:rsidP="0081322A">
      <w:pPr>
        <w:contextualSpacing/>
        <w:jc w:val="both"/>
      </w:pPr>
      <w:r>
        <w:t xml:space="preserve">Autofosforylácia </w:t>
      </w:r>
      <w:r w:rsidRPr="004B16DE">
        <w:rPr>
          <w:b/>
        </w:rPr>
        <w:t>MET</w:t>
      </w:r>
      <w:r>
        <w:t xml:space="preserve"> (Tyr1234/1235 – C-terminálna cytoplazmatická doména) bola detekovaná pomocou Western blot analýzy H441 NSCLC buniek – MET je nadexprimovaný a konštantne aktívny.</w:t>
      </w:r>
    </w:p>
    <w:p w:rsidR="00EC08A7" w:rsidRDefault="00EC08A7" w:rsidP="0081322A">
      <w:pPr>
        <w:contextualSpacing/>
        <w:jc w:val="both"/>
      </w:pPr>
      <w:r>
        <w:t>Po 2 hodinách inkubácie s S49076 – úplná inhibícia MET 10 nmol/L, IC</w:t>
      </w:r>
      <w:r>
        <w:rPr>
          <w:vertAlign w:val="subscript"/>
        </w:rPr>
        <w:t>50</w:t>
      </w:r>
      <w:r>
        <w:t xml:space="preserve"> 2 nmol/L (</w:t>
      </w:r>
      <w:r w:rsidR="00BF27AC">
        <w:t>denzitometrická</w:t>
      </w:r>
      <w:r>
        <w:t xml:space="preserve"> analýza).</w:t>
      </w:r>
    </w:p>
    <w:p w:rsidR="00EC08A7" w:rsidRDefault="00EC08A7" w:rsidP="0081322A">
      <w:pPr>
        <w:contextualSpacing/>
        <w:jc w:val="both"/>
      </w:pPr>
      <w:r>
        <w:t xml:space="preserve">Dôležitým prvkom signalizačnej dráhy spúšťanej receptorom MET je proteín </w:t>
      </w:r>
      <w:r w:rsidRPr="00BF27AC">
        <w:rPr>
          <w:b/>
        </w:rPr>
        <w:t>GAB1</w:t>
      </w:r>
      <w:r>
        <w:t xml:space="preserve">, ktorý je fosforylovaný (MET receptorom) na Tyr627. </w:t>
      </w:r>
      <w:r w:rsidR="00EA2074">
        <w:t>Predpokladaná inhibícia fosforylácie GAB1 proteínu bola tiež zaznamenaná.</w:t>
      </w:r>
      <w:r w:rsidR="00D175F1">
        <w:t xml:space="preserve"> (</w:t>
      </w:r>
      <w:proofErr w:type="spellStart"/>
      <w:r w:rsidR="00D175F1">
        <w:rPr>
          <w:b/>
        </w:rPr>
        <w:t>Fig</w:t>
      </w:r>
      <w:proofErr w:type="spellEnd"/>
      <w:r w:rsidR="00D175F1">
        <w:rPr>
          <w:b/>
        </w:rPr>
        <w:t>. 2A</w:t>
      </w:r>
      <w:r w:rsidR="00D175F1">
        <w:t>)</w:t>
      </w:r>
    </w:p>
    <w:p w:rsidR="004B16DE" w:rsidRDefault="004B16DE" w:rsidP="0081322A">
      <w:pPr>
        <w:jc w:val="both"/>
      </w:pPr>
      <w:r>
        <w:t>Inhibícia a</w:t>
      </w:r>
      <w:r w:rsidR="00EA2074">
        <w:t>utofosforylác</w:t>
      </w:r>
      <w:r>
        <w:t>ie</w:t>
      </w:r>
      <w:r w:rsidR="00EA2074">
        <w:t xml:space="preserve"> </w:t>
      </w:r>
      <w:r w:rsidR="00EA2074" w:rsidRPr="00BF27AC">
        <w:rPr>
          <w:b/>
        </w:rPr>
        <w:t>MET</w:t>
      </w:r>
      <w:r w:rsidR="00EA2074">
        <w:t xml:space="preserve"> (Tyr1349 – C-terminálna cytoplazmatická doména) </w:t>
      </w:r>
      <w:r>
        <w:t>látkou S49076 bola zaznamenaná v GTL-16 bunkách rakoviny žalúdka. S hodnotami IC</w:t>
      </w:r>
      <w:r>
        <w:rPr>
          <w:vertAlign w:val="subscript"/>
        </w:rPr>
        <w:t>50</w:t>
      </w:r>
      <w:r>
        <w:t xml:space="preserve"> 3 nmol/L a IC</w:t>
      </w:r>
      <w:r>
        <w:rPr>
          <w:vertAlign w:val="subscript"/>
        </w:rPr>
        <w:t>90</w:t>
      </w:r>
      <w:r>
        <w:t xml:space="preserve"> 10 nmol/L (ELISA</w:t>
      </w:r>
      <w:r w:rsidR="00BF27AC">
        <w:t xml:space="preserve"> – </w:t>
      </w:r>
      <w:proofErr w:type="spellStart"/>
      <w:r w:rsidR="00BF27AC">
        <w:t>Enzyme-Linked</w:t>
      </w:r>
      <w:proofErr w:type="spellEnd"/>
      <w:r w:rsidR="00BF27AC">
        <w:t xml:space="preserve"> </w:t>
      </w:r>
      <w:proofErr w:type="spellStart"/>
      <w:r w:rsidR="00BF27AC">
        <w:t>Immuno</w:t>
      </w:r>
      <w:proofErr w:type="spellEnd"/>
      <w:r w:rsidR="00BF27AC">
        <w:t xml:space="preserve"> </w:t>
      </w:r>
      <w:proofErr w:type="spellStart"/>
      <w:r w:rsidR="00BF27AC">
        <w:t>Sorbent</w:t>
      </w:r>
      <w:proofErr w:type="spellEnd"/>
      <w:r w:rsidR="00BF27AC">
        <w:t xml:space="preserve"> </w:t>
      </w:r>
      <w:proofErr w:type="spellStart"/>
      <w:r w:rsidR="00BF27AC">
        <w:t>Assay</w:t>
      </w:r>
      <w:proofErr w:type="spellEnd"/>
      <w:r>
        <w:t>).</w:t>
      </w:r>
      <w:r w:rsidR="00D175F1">
        <w:t xml:space="preserve"> (</w:t>
      </w:r>
      <w:proofErr w:type="spellStart"/>
      <w:r w:rsidR="00D175F1">
        <w:rPr>
          <w:b/>
        </w:rPr>
        <w:t>Fig</w:t>
      </w:r>
      <w:proofErr w:type="spellEnd"/>
      <w:r w:rsidR="00D175F1">
        <w:rPr>
          <w:b/>
        </w:rPr>
        <w:t>. 2B</w:t>
      </w:r>
      <w:r w:rsidR="00D175F1">
        <w:t>)</w:t>
      </w:r>
    </w:p>
    <w:p w:rsidR="004B16DE" w:rsidRDefault="00BF27AC" w:rsidP="0081322A">
      <w:pPr>
        <w:contextualSpacing/>
        <w:jc w:val="both"/>
      </w:pPr>
      <w:r>
        <w:t>Úroveň i</w:t>
      </w:r>
      <w:r w:rsidR="004B16DE">
        <w:t xml:space="preserve">nhibícia </w:t>
      </w:r>
      <w:r>
        <w:t xml:space="preserve">TK receptora </w:t>
      </w:r>
      <w:r w:rsidRPr="005150FD">
        <w:rPr>
          <w:b/>
        </w:rPr>
        <w:t>AXL</w:t>
      </w:r>
      <w:r>
        <w:t xml:space="preserve"> </w:t>
      </w:r>
      <w:r w:rsidR="00DB02C4">
        <w:t xml:space="preserve">prostredníctvom S49076 </w:t>
      </w:r>
      <w:r>
        <w:t>bola detekovaná pomocou imunologického testu ELISA</w:t>
      </w:r>
      <w:r w:rsidR="00DB02C4">
        <w:t xml:space="preserve"> (bunky MEF s </w:t>
      </w:r>
      <w:proofErr w:type="spellStart"/>
      <w:r w:rsidR="00DB02C4">
        <w:t>exprimovaným</w:t>
      </w:r>
      <w:proofErr w:type="spellEnd"/>
      <w:r w:rsidR="00DB02C4">
        <w:t xml:space="preserve"> ľudským AXL).</w:t>
      </w:r>
      <w:r>
        <w:t xml:space="preserve"> </w:t>
      </w:r>
      <w:r w:rsidR="00DB02C4">
        <w:t>Hodnota IC</w:t>
      </w:r>
      <w:r w:rsidR="00DB02C4">
        <w:rPr>
          <w:vertAlign w:val="subscript"/>
        </w:rPr>
        <w:t xml:space="preserve">50 </w:t>
      </w:r>
      <w:r w:rsidR="00DB02C4">
        <w:t>56 nmol/L.</w:t>
      </w:r>
      <w:r w:rsidR="003373B5">
        <w:t xml:space="preserve"> (</w:t>
      </w:r>
      <w:proofErr w:type="spellStart"/>
      <w:r w:rsidR="003373B5">
        <w:rPr>
          <w:b/>
        </w:rPr>
        <w:t>Fig</w:t>
      </w:r>
      <w:proofErr w:type="spellEnd"/>
      <w:r w:rsidR="003373B5">
        <w:rPr>
          <w:b/>
        </w:rPr>
        <w:t>. 2C</w:t>
      </w:r>
      <w:r w:rsidR="003373B5">
        <w:t>)</w:t>
      </w:r>
    </w:p>
    <w:p w:rsidR="00DB02C4" w:rsidRDefault="00DB02C4" w:rsidP="0081322A">
      <w:pPr>
        <w:contextualSpacing/>
        <w:jc w:val="both"/>
      </w:pPr>
      <w:r>
        <w:t>Akti</w:t>
      </w:r>
      <w:r w:rsidR="005C19B0">
        <w:t xml:space="preserve">vácia AXL receptora indukovaná naviazaním </w:t>
      </w:r>
      <w:r>
        <w:t xml:space="preserve">GAS6 ligandu </w:t>
      </w:r>
      <w:r w:rsidR="005C19B0">
        <w:t xml:space="preserve">vedie k spusteniu príslušnej signalizačnej dráhy prostredníctvom fosforylácie AKT (Protein Kinase B) na Ser473. GAS6 ligand sa však viaže (aktivuje) aj na zvyšné dva receptory rodiny TAM – MER a TYRO3. </w:t>
      </w:r>
    </w:p>
    <w:p w:rsidR="005C19B0" w:rsidRDefault="005C19B0" w:rsidP="0081322A">
      <w:pPr>
        <w:contextualSpacing/>
        <w:jc w:val="both"/>
      </w:pPr>
      <w:r>
        <w:lastRenderedPageBreak/>
        <w:t xml:space="preserve">Detekcia špecificity inhibície </w:t>
      </w:r>
      <w:r w:rsidRPr="005150FD">
        <w:rPr>
          <w:b/>
        </w:rPr>
        <w:t>AXL</w:t>
      </w:r>
      <w:r>
        <w:t xml:space="preserve"> receptora v rakovinových bunkách prostredníctvom S49076 </w:t>
      </w:r>
      <w:r w:rsidR="00C34840">
        <w:t xml:space="preserve">– identifikácia buniek, v ktorých je aktivácia AKT sprostredkovaná GA6 ligandom umožnená striktne AXL receptorom. Za týmto účelom </w:t>
      </w:r>
      <w:r w:rsidR="004C367D">
        <w:t xml:space="preserve">bola použitá metóda </w:t>
      </w:r>
      <w:proofErr w:type="spellStart"/>
      <w:r w:rsidR="004C367D">
        <w:t>siRNA</w:t>
      </w:r>
      <w:proofErr w:type="spellEnd"/>
      <w:r w:rsidR="004C367D">
        <w:t xml:space="preserve"> na inhibíciu </w:t>
      </w:r>
      <w:proofErr w:type="spellStart"/>
      <w:r w:rsidR="004C367D">
        <w:t>expresie</w:t>
      </w:r>
      <w:proofErr w:type="spellEnd"/>
      <w:r w:rsidR="004C367D">
        <w:t xml:space="preserve"> </w:t>
      </w:r>
      <w:r w:rsidR="00382ABB">
        <w:t>AXL, MER a TYRO3 jednotlivo alebo všetkých naraz (bunky rakoviny prsníka MDA-MB-231). Nasledovalo pridanie GAS6 ligandu a vyhodnotenie AKT fosforylácie</w:t>
      </w:r>
      <w:r w:rsidR="009F67EE">
        <w:t xml:space="preserve"> prostredníctvom Western b</w:t>
      </w:r>
      <w:r w:rsidR="00382ABB">
        <w:t>lot analýzy.</w:t>
      </w:r>
      <w:r w:rsidR="00C34840">
        <w:t xml:space="preserve"> </w:t>
      </w:r>
    </w:p>
    <w:p w:rsidR="005B36E3" w:rsidRDefault="00F07CB2" w:rsidP="0081322A">
      <w:pPr>
        <w:contextualSpacing/>
        <w:jc w:val="both"/>
      </w:pPr>
      <w:r>
        <w:t xml:space="preserve">Výsledok – zatiaľ čo inhibícia AXL </w:t>
      </w:r>
      <w:proofErr w:type="spellStart"/>
      <w:r>
        <w:t>expresie</w:t>
      </w:r>
      <w:proofErr w:type="spellEnd"/>
      <w:r>
        <w:t xml:space="preserve"> úplne zamedzila </w:t>
      </w:r>
      <w:proofErr w:type="spellStart"/>
      <w:r>
        <w:t>fosforylácii</w:t>
      </w:r>
      <w:proofErr w:type="spellEnd"/>
      <w:r>
        <w:t xml:space="preserve"> AKT</w:t>
      </w:r>
      <w:r w:rsidR="00024C20">
        <w:t xml:space="preserve"> po pridaní GAS6 ligandu, inhibícia </w:t>
      </w:r>
      <w:proofErr w:type="spellStart"/>
      <w:r w:rsidR="00024C20">
        <w:t>expresie</w:t>
      </w:r>
      <w:proofErr w:type="spellEnd"/>
      <w:r w:rsidR="00024C20">
        <w:t xml:space="preserve"> MER a/alebo TYRO3 nemala takmer žiadny efekt. Z toho vyplýva, že AXL je hlavným </w:t>
      </w:r>
      <w:proofErr w:type="spellStart"/>
      <w:r w:rsidR="00024C20">
        <w:t>mediátorom</w:t>
      </w:r>
      <w:proofErr w:type="spellEnd"/>
      <w:r w:rsidR="00024C20">
        <w:t xml:space="preserve"> fosforylácie AKT. </w:t>
      </w:r>
    </w:p>
    <w:p w:rsidR="005B36E3" w:rsidRDefault="00024C20" w:rsidP="0081322A">
      <w:pPr>
        <w:contextualSpacing/>
        <w:jc w:val="both"/>
      </w:pPr>
      <w:r>
        <w:t>V tomto biologickom modeli</w:t>
      </w:r>
      <w:r w:rsidR="005B36E3">
        <w:t xml:space="preserve"> (inhibícia </w:t>
      </w:r>
      <w:proofErr w:type="spellStart"/>
      <w:r w:rsidR="005B36E3">
        <w:t>expresie</w:t>
      </w:r>
      <w:proofErr w:type="spellEnd"/>
      <w:r w:rsidR="005B36E3">
        <w:t xml:space="preserve"> MER/TYRO3, </w:t>
      </w:r>
      <w:proofErr w:type="spellStart"/>
      <w:r w:rsidR="005B36E3">
        <w:t>exprimovaný</w:t>
      </w:r>
      <w:proofErr w:type="spellEnd"/>
      <w:r w:rsidR="005B36E3">
        <w:t xml:space="preserve"> len AXL) látka S49076 </w:t>
      </w:r>
      <w:proofErr w:type="spellStart"/>
      <w:r w:rsidR="005B36E3">
        <w:t>inhibovala</w:t>
      </w:r>
      <w:proofErr w:type="spellEnd"/>
      <w:r w:rsidR="005B36E3">
        <w:t xml:space="preserve"> AXL signalizáciu prostredníctvom AKT s IC</w:t>
      </w:r>
      <w:r w:rsidR="005B36E3">
        <w:rPr>
          <w:vertAlign w:val="subscript"/>
        </w:rPr>
        <w:t>50</w:t>
      </w:r>
      <w:r w:rsidR="005B36E3">
        <w:t xml:space="preserve"> 33 nmol/L.</w:t>
      </w:r>
    </w:p>
    <w:p w:rsidR="00F07CB2" w:rsidRDefault="005B36E3" w:rsidP="0081322A">
      <w:pPr>
        <w:jc w:val="both"/>
      </w:pPr>
      <w:r>
        <w:t xml:space="preserve">Ďalšie overenie </w:t>
      </w:r>
      <w:proofErr w:type="spellStart"/>
      <w:r>
        <w:t>selektivity</w:t>
      </w:r>
      <w:proofErr w:type="spellEnd"/>
      <w:r>
        <w:t xml:space="preserve"> látky S49076 na MET a AXL signalizáciu. </w:t>
      </w:r>
      <w:r w:rsidR="00D10F4B">
        <w:t xml:space="preserve">Bunky MDA-MB-231 obsahujúce S49076 boli stimulované pomocou HGF – aktivácia MET alebo EGF – aktivácia EGFR. Podľa očakávaní, </w:t>
      </w:r>
      <w:r w:rsidR="005150FD">
        <w:t xml:space="preserve">AKT </w:t>
      </w:r>
      <w:proofErr w:type="spellStart"/>
      <w:r w:rsidR="005150FD">
        <w:t>fosforylácia</w:t>
      </w:r>
      <w:proofErr w:type="spellEnd"/>
      <w:r w:rsidR="005150FD">
        <w:t xml:space="preserve"> bola (na nmol úrovni) </w:t>
      </w:r>
      <w:proofErr w:type="spellStart"/>
      <w:r w:rsidR="005150FD">
        <w:t>inhibovaná</w:t>
      </w:r>
      <w:proofErr w:type="spellEnd"/>
      <w:r w:rsidR="005150FD">
        <w:t xml:space="preserve"> za prítomnosti HGF, zatiaľ čo v prípade EGFR/EGF aktivácie nebola zaznamenaná žiadna inhibícia ani pri použití viac ako 1 µmol/L množstva látky S49076.</w:t>
      </w:r>
      <w:r w:rsidR="00D175F1">
        <w:t xml:space="preserve"> (</w:t>
      </w:r>
      <w:proofErr w:type="spellStart"/>
      <w:r w:rsidR="00D175F1">
        <w:rPr>
          <w:b/>
        </w:rPr>
        <w:t>Fig</w:t>
      </w:r>
      <w:proofErr w:type="spellEnd"/>
      <w:r w:rsidR="00D175F1">
        <w:rPr>
          <w:b/>
        </w:rPr>
        <w:t>. 2D</w:t>
      </w:r>
      <w:r w:rsidR="00D175F1">
        <w:t>)</w:t>
      </w:r>
    </w:p>
    <w:p w:rsidR="005150FD" w:rsidRDefault="005150FD" w:rsidP="0081322A">
      <w:pPr>
        <w:jc w:val="both"/>
      </w:pPr>
      <w:r>
        <w:t xml:space="preserve">Inhibícia receptorov </w:t>
      </w:r>
      <w:r w:rsidRPr="00373B05">
        <w:rPr>
          <w:b/>
        </w:rPr>
        <w:t>FGFR 1, 2, 3</w:t>
      </w:r>
      <w:r>
        <w:t xml:space="preserve"> (a ich príslušných signalizačných dráh) bola testovaná na rakovin</w:t>
      </w:r>
      <w:r w:rsidR="00376C4E">
        <w:t xml:space="preserve">ových bunkách, ktoré sú schopné individuálne </w:t>
      </w:r>
      <w:proofErr w:type="spellStart"/>
      <w:r w:rsidR="00376C4E">
        <w:t>nadexprimovať</w:t>
      </w:r>
      <w:proofErr w:type="spellEnd"/>
      <w:r w:rsidR="00376C4E">
        <w:t xml:space="preserve"> jednotlivé uvedené receptory. Bunky H1703 NSCLC disponujú vysokým obsahom </w:t>
      </w:r>
      <w:r w:rsidR="00376C4E" w:rsidRPr="00373B05">
        <w:rPr>
          <w:b/>
        </w:rPr>
        <w:t>FGFR 1</w:t>
      </w:r>
      <w:r w:rsidR="00376C4E">
        <w:t xml:space="preserve">, ktorý možno aktivovať prídavkom ligandu FGF2. SNU-16 bunky rakoviny žalúdka a RT-112 bunky rakoviny močového mechúra obsahujú </w:t>
      </w:r>
      <w:r>
        <w:t xml:space="preserve"> </w:t>
      </w:r>
      <w:r w:rsidR="00373B05">
        <w:t xml:space="preserve">konštantne aktivované formy receptorov </w:t>
      </w:r>
      <w:r w:rsidR="00373B05" w:rsidRPr="00373B05">
        <w:rPr>
          <w:b/>
        </w:rPr>
        <w:t>FGFR 2, 3</w:t>
      </w:r>
      <w:r w:rsidR="00373B05">
        <w:t xml:space="preserve">. Vo vyššie uvedených bunkách látka S49076 účinne </w:t>
      </w:r>
      <w:proofErr w:type="spellStart"/>
      <w:r w:rsidR="00373B05">
        <w:t>inhibovala</w:t>
      </w:r>
      <w:proofErr w:type="spellEnd"/>
      <w:r w:rsidR="00373B05">
        <w:t xml:space="preserve"> </w:t>
      </w:r>
      <w:proofErr w:type="spellStart"/>
      <w:r w:rsidR="00373B05">
        <w:t>autofosforyláciu</w:t>
      </w:r>
      <w:proofErr w:type="spellEnd"/>
      <w:r w:rsidR="00373B05">
        <w:t xml:space="preserve"> receptorov na zvyškoch Tyr653/654 a </w:t>
      </w:r>
      <w:proofErr w:type="spellStart"/>
      <w:r w:rsidR="00373B05">
        <w:t>forsforyláciu</w:t>
      </w:r>
      <w:proofErr w:type="spellEnd"/>
      <w:r w:rsidR="00373B05">
        <w:t xml:space="preserve"> proteínu </w:t>
      </w:r>
      <w:r w:rsidR="00373B05" w:rsidRPr="00373B05">
        <w:rPr>
          <w:b/>
        </w:rPr>
        <w:t>FRS2</w:t>
      </w:r>
      <w:r w:rsidR="00373B05">
        <w:t xml:space="preserve"> na zvyšku Tyr436 (</w:t>
      </w:r>
      <w:proofErr w:type="spellStart"/>
      <w:r w:rsidR="00373B05">
        <w:t>FGFR-specific</w:t>
      </w:r>
      <w:proofErr w:type="spellEnd"/>
      <w:r w:rsidR="00373B05">
        <w:t xml:space="preserve"> </w:t>
      </w:r>
      <w:proofErr w:type="spellStart"/>
      <w:r w:rsidR="00373B05">
        <w:t>adaptor</w:t>
      </w:r>
      <w:proofErr w:type="spellEnd"/>
      <w:r w:rsidR="00373B05">
        <w:t xml:space="preserve"> </w:t>
      </w:r>
      <w:proofErr w:type="spellStart"/>
      <w:r w:rsidR="00373B05">
        <w:t>protein</w:t>
      </w:r>
      <w:proofErr w:type="spellEnd"/>
      <w:r w:rsidR="00373B05">
        <w:t>). Na základe denzitometrickej analýzy bola stanovená hodnota IC</w:t>
      </w:r>
      <w:r w:rsidR="00373B05">
        <w:rPr>
          <w:vertAlign w:val="subscript"/>
        </w:rPr>
        <w:t xml:space="preserve">50 </w:t>
      </w:r>
      <w:r w:rsidR="00373B05">
        <w:t xml:space="preserve">v rozmedzí 50 – 200 nmol/L. Bola zaznamenaná aj znížená intenzita fosforylácie príslušných signalizačných proteínov </w:t>
      </w:r>
      <w:r w:rsidR="00373B05" w:rsidRPr="00373B05">
        <w:rPr>
          <w:b/>
        </w:rPr>
        <w:t>ERK 1, 2</w:t>
      </w:r>
      <w:r w:rsidR="00373B05">
        <w:t xml:space="preserve"> na zvyškoch Thr202 a Tyr204. (</w:t>
      </w:r>
      <w:proofErr w:type="spellStart"/>
      <w:r w:rsidR="00373B05">
        <w:rPr>
          <w:b/>
        </w:rPr>
        <w:t>Fig</w:t>
      </w:r>
      <w:proofErr w:type="spellEnd"/>
      <w:r w:rsidR="00373B05">
        <w:rPr>
          <w:b/>
        </w:rPr>
        <w:t>. 2E - G</w:t>
      </w:r>
      <w:r w:rsidR="00373B05">
        <w:t>)</w:t>
      </w:r>
    </w:p>
    <w:p w:rsidR="00882715" w:rsidRDefault="00373B05" w:rsidP="0081322A">
      <w:pPr>
        <w:contextualSpacing/>
        <w:jc w:val="both"/>
      </w:pPr>
      <w:r>
        <w:t>Veľké množstvo v súčasnosti klinicky testovaných „</w:t>
      </w:r>
      <w:proofErr w:type="spellStart"/>
      <w:r>
        <w:t>multitarget</w:t>
      </w:r>
      <w:proofErr w:type="spellEnd"/>
      <w:r>
        <w:t xml:space="preserve">“ inhibítorov </w:t>
      </w:r>
      <w:r w:rsidR="005209C4">
        <w:t xml:space="preserve">účinne inhibuje receptor </w:t>
      </w:r>
      <w:r w:rsidR="005209C4" w:rsidRPr="00D175F1">
        <w:rPr>
          <w:b/>
        </w:rPr>
        <w:t>VEGFR2</w:t>
      </w:r>
      <w:r w:rsidR="005209C4">
        <w:t>. Tento receptor zohráva kľúčovú úlohu v procese tumorového angiogénneho rastu a okrem toho sa výrazne podieľa aj na fyziologickej regulácii cievneho tonusu (</w:t>
      </w:r>
      <w:r w:rsidR="00882715">
        <w:t>popisuje kontrakčnú aktivitu cievneho hladkého svalstva</w:t>
      </w:r>
      <w:r w:rsidR="005209C4">
        <w:t>)</w:t>
      </w:r>
      <w:r w:rsidR="00882715">
        <w:t xml:space="preserve"> – inhibícia VEGFR2 receptora ovplyvňuje maximálnu tolerovanú dávku „molekúl inhibítora“. Receptor VEGFR2 sa nenachádzal v </w:t>
      </w:r>
      <w:proofErr w:type="spellStart"/>
      <w:r w:rsidR="00882715">
        <w:t>kinázovom</w:t>
      </w:r>
      <w:proofErr w:type="spellEnd"/>
      <w:r w:rsidR="00882715">
        <w:t xml:space="preserve"> inhibičnom profile pre zlúčeninu S49076 (neviaže sa na VEGFR2). </w:t>
      </w:r>
    </w:p>
    <w:p w:rsidR="00373B05" w:rsidRDefault="00882715" w:rsidP="0081322A">
      <w:pPr>
        <w:jc w:val="both"/>
      </w:pPr>
      <w:r>
        <w:t>Potvrdenie „</w:t>
      </w:r>
      <w:proofErr w:type="spellStart"/>
      <w:r>
        <w:t>neinterakcie</w:t>
      </w:r>
      <w:proofErr w:type="spellEnd"/>
      <w:r>
        <w:t>/</w:t>
      </w:r>
      <w:proofErr w:type="spellStart"/>
      <w:r>
        <w:t>neinhibície</w:t>
      </w:r>
      <w:proofErr w:type="spellEnd"/>
      <w:r>
        <w:t xml:space="preserve">“ S49076 – </w:t>
      </w:r>
      <w:r w:rsidRPr="00D175F1">
        <w:rPr>
          <w:b/>
        </w:rPr>
        <w:t>VEGFR2</w:t>
      </w:r>
      <w:r>
        <w:t xml:space="preserve"> na bunkovej úrovni – ELISA analýza intracelulárnej (HUVEC –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Umbilical</w:t>
      </w:r>
      <w:proofErr w:type="spellEnd"/>
      <w:r>
        <w:t xml:space="preserve"> </w:t>
      </w:r>
      <w:proofErr w:type="spellStart"/>
      <w:r>
        <w:t>Vein</w:t>
      </w:r>
      <w:proofErr w:type="spellEnd"/>
      <w:r>
        <w:t xml:space="preserve"> </w:t>
      </w:r>
      <w:proofErr w:type="spellStart"/>
      <w:r>
        <w:t>Endothelial</w:t>
      </w:r>
      <w:proofErr w:type="spellEnd"/>
      <w:r>
        <w:t xml:space="preserve"> </w:t>
      </w:r>
      <w:proofErr w:type="spellStart"/>
      <w:r>
        <w:t>Cells</w:t>
      </w:r>
      <w:proofErr w:type="spellEnd"/>
      <w:r>
        <w:t>) autofosforylácie VEGFR2 na zvyšku Tyr1054 za prítomnosti S49076</w:t>
      </w:r>
      <w:r w:rsidR="00D175F1">
        <w:t xml:space="preserve"> (inkubácia VEGFR2 s S49076 potom pridané VEGF)</w:t>
      </w:r>
      <w:r>
        <w:t>.</w:t>
      </w:r>
      <w:r w:rsidR="00D175F1">
        <w:t xml:space="preserve"> Nameraná hodnota IC</w:t>
      </w:r>
      <w:r w:rsidR="00D175F1">
        <w:rPr>
          <w:vertAlign w:val="subscript"/>
        </w:rPr>
        <w:t xml:space="preserve">50 </w:t>
      </w:r>
      <w:r w:rsidR="00D175F1">
        <w:t xml:space="preserve">pre S49076 bola 1.9 µmol/L (pre </w:t>
      </w:r>
      <w:proofErr w:type="spellStart"/>
      <w:r w:rsidR="00D175F1" w:rsidRPr="00D175F1">
        <w:rPr>
          <w:b/>
        </w:rPr>
        <w:t>nintedanib</w:t>
      </w:r>
      <w:proofErr w:type="spellEnd"/>
      <w:r w:rsidR="00D175F1">
        <w:t xml:space="preserve"> – duálny VEGFR/FGFR inhibítor je IC</w:t>
      </w:r>
      <w:r w:rsidR="00D175F1">
        <w:rPr>
          <w:vertAlign w:val="subscript"/>
        </w:rPr>
        <w:t>50</w:t>
      </w:r>
      <w:r w:rsidR="00D175F1">
        <w:t xml:space="preserve"> rovné 0.5 nmol/L). (</w:t>
      </w:r>
      <w:proofErr w:type="spellStart"/>
      <w:r w:rsidR="00D175F1">
        <w:rPr>
          <w:b/>
        </w:rPr>
        <w:t>Fig</w:t>
      </w:r>
      <w:proofErr w:type="spellEnd"/>
      <w:r w:rsidR="00D175F1">
        <w:rPr>
          <w:b/>
        </w:rPr>
        <w:t>. 2H</w:t>
      </w:r>
      <w:r w:rsidR="00D175F1">
        <w:t>)</w:t>
      </w:r>
    </w:p>
    <w:p w:rsidR="0086061D" w:rsidRDefault="0086061D" w:rsidP="0086061D">
      <w:pPr>
        <w:pStyle w:val="Nadpis2"/>
      </w:pPr>
      <w:r>
        <w:t>Slide V</w:t>
      </w:r>
    </w:p>
    <w:p w:rsidR="0086061D" w:rsidRDefault="0092603D" w:rsidP="0092603D">
      <w:pPr>
        <w:jc w:val="both"/>
        <w:rPr>
          <w:b/>
        </w:rPr>
      </w:pPr>
      <w:r>
        <w:rPr>
          <w:b/>
        </w:rPr>
        <w:t>S49076 je aktívny v biologických modeloch, ktoré vykazujú rezistenciu na bevacizumab a úplne inhibuje rast rakoviny hrubého čreva (</w:t>
      </w:r>
      <w:r w:rsidRPr="0092603D">
        <w:t xml:space="preserve">xenotransplantáty – pravdepodobne </w:t>
      </w:r>
      <w:r>
        <w:t>ľudské tumorové bunky transplantované do</w:t>
      </w:r>
      <w:r w:rsidRPr="0092603D">
        <w:t xml:space="preserve"> myši</w:t>
      </w:r>
      <w:r>
        <w:rPr>
          <w:b/>
        </w:rPr>
        <w:t>) v kooperácii s bevacizumabom.</w:t>
      </w:r>
    </w:p>
    <w:p w:rsidR="0092603D" w:rsidRDefault="00582988" w:rsidP="0092603D">
      <w:pPr>
        <w:jc w:val="both"/>
      </w:pPr>
      <w:r w:rsidRPr="00734522">
        <w:rPr>
          <w:b/>
        </w:rPr>
        <w:t>Bevacizumab</w:t>
      </w:r>
      <w:r>
        <w:t xml:space="preserve"> predstavuje oficiálne schválené protirakovinové (</w:t>
      </w:r>
      <w:proofErr w:type="spellStart"/>
      <w:r>
        <w:t>kombinatoriálne</w:t>
      </w:r>
      <w:proofErr w:type="spellEnd"/>
      <w:r>
        <w:t xml:space="preserve">) liečivo fungujúce na základe VEGF antagonizmu. Odozva na liečbu touto látkou je len čiastočná (nie u všetkých pacientov funguje) a jeho účinok je časovo limitovaný (krátkodobý). </w:t>
      </w:r>
    </w:p>
    <w:p w:rsidR="00582988" w:rsidRDefault="00582988" w:rsidP="0092603D">
      <w:pPr>
        <w:jc w:val="both"/>
      </w:pPr>
      <w:r>
        <w:lastRenderedPageBreak/>
        <w:t xml:space="preserve">Testy uskutočnené na </w:t>
      </w:r>
      <w:proofErr w:type="spellStart"/>
      <w:r>
        <w:t>xenotransplantátoch</w:t>
      </w:r>
      <w:proofErr w:type="spellEnd"/>
      <w:r>
        <w:t xml:space="preserve"> karcinómu hrubého čreva HT-29 ukázali na konci liečby 71 % inhibíciu rastu tumoru (bevacizumab podávaný dvakrát týždenne). (</w:t>
      </w:r>
      <w:proofErr w:type="spellStart"/>
      <w:r>
        <w:rPr>
          <w:b/>
        </w:rPr>
        <w:t>Fig</w:t>
      </w:r>
      <w:proofErr w:type="spellEnd"/>
      <w:r>
        <w:rPr>
          <w:b/>
        </w:rPr>
        <w:t>. 6A</w:t>
      </w:r>
      <w:r>
        <w:t>)</w:t>
      </w:r>
      <w:r w:rsidR="00147295">
        <w:t xml:space="preserve"> Vzhľadom na to, že bunky HT-29 </w:t>
      </w:r>
      <w:proofErr w:type="spellStart"/>
      <w:r w:rsidR="00147295">
        <w:t>exprimujú</w:t>
      </w:r>
      <w:proofErr w:type="spellEnd"/>
      <w:r w:rsidR="00147295">
        <w:t xml:space="preserve"> </w:t>
      </w:r>
      <w:r w:rsidR="00AB36E7">
        <w:t xml:space="preserve">receptory VEGFR1 aj VEGFR3, </w:t>
      </w:r>
      <w:r w:rsidR="00DE6A4B">
        <w:t xml:space="preserve">inhibičný efekt </w:t>
      </w:r>
      <w:proofErr w:type="spellStart"/>
      <w:r w:rsidR="00DE6A4B">
        <w:t>bevacizumab</w:t>
      </w:r>
      <w:r w:rsidR="004871F2">
        <w:t>u</w:t>
      </w:r>
      <w:proofErr w:type="spellEnd"/>
      <w:r w:rsidR="004871F2">
        <w:t xml:space="preserve"> môže byť výsledkom kombinácie efektu na tumorovú </w:t>
      </w:r>
      <w:proofErr w:type="spellStart"/>
      <w:r w:rsidR="004871F2">
        <w:t>vaskulatúru</w:t>
      </w:r>
      <w:proofErr w:type="spellEnd"/>
      <w:r w:rsidR="004871F2">
        <w:t xml:space="preserve"> a efektu priamo na tumorové bunky (migrácia, </w:t>
      </w:r>
      <w:proofErr w:type="spellStart"/>
      <w:r w:rsidR="004871F2">
        <w:t>proliferácia</w:t>
      </w:r>
      <w:proofErr w:type="spellEnd"/>
      <w:r w:rsidR="004871F2">
        <w:t xml:space="preserve">, prežitie...). </w:t>
      </w:r>
    </w:p>
    <w:p w:rsidR="004871F2" w:rsidRDefault="00A9112B" w:rsidP="0092603D">
      <w:pPr>
        <w:jc w:val="both"/>
      </w:pPr>
      <w:r>
        <w:t>Látka S49076 samostatne pri dennej dávke 100 mg/kg ukázala na konci liečby len čiastočnú 65 % inhibíciu. Táto skutočnosť bola očakávaná, vzhľadom na to, že analyzovaný typ tumoru (HT-29)</w:t>
      </w:r>
      <w:r w:rsidR="004E3FF0">
        <w:t xml:space="preserve"> u</w:t>
      </w:r>
      <w:r>
        <w:t xml:space="preserve">kázal len slabú odozvu na S49076 inhibíciu na </w:t>
      </w:r>
      <w:proofErr w:type="spellStart"/>
      <w:r>
        <w:t>monovrstve</w:t>
      </w:r>
      <w:proofErr w:type="spellEnd"/>
      <w:r>
        <w:t xml:space="preserve"> agaru aj na trojrozmernej </w:t>
      </w:r>
      <w:proofErr w:type="spellStart"/>
      <w:r>
        <w:t>agarovej</w:t>
      </w:r>
      <w:proofErr w:type="spellEnd"/>
      <w:r>
        <w:t xml:space="preserve"> kultúre. Avšak, kombinovaná terapia využívajúca bevacizumab aj látku S49076 súčasne viedla takmer k úplnej inhibícií tumorového rastu!</w:t>
      </w:r>
    </w:p>
    <w:p w:rsidR="004E3FF0" w:rsidRDefault="004E3FF0" w:rsidP="0092603D">
      <w:pPr>
        <w:jc w:val="both"/>
      </w:pPr>
      <w:r>
        <w:t xml:space="preserve">Na analýzu S49076 senzitivity tumorov s nadobudnutou rezistenciou na bevacizumab (po 2 až 3 týždňovej liečbe bevacizumabom) boli použité </w:t>
      </w:r>
      <w:proofErr w:type="spellStart"/>
      <w:r>
        <w:t>xenotransplántáty</w:t>
      </w:r>
      <w:proofErr w:type="spellEnd"/>
      <w:r>
        <w:t xml:space="preserve"> buniek rakoviny hrubého čreva LS-174T. (</w:t>
      </w:r>
      <w:proofErr w:type="spellStart"/>
      <w:r>
        <w:rPr>
          <w:b/>
        </w:rPr>
        <w:t>Fig</w:t>
      </w:r>
      <w:proofErr w:type="spellEnd"/>
      <w:r>
        <w:rPr>
          <w:b/>
        </w:rPr>
        <w:t>. 6B</w:t>
      </w:r>
      <w:r>
        <w:t xml:space="preserve">) </w:t>
      </w:r>
      <w:r w:rsidR="00734522">
        <w:t xml:space="preserve">V tomto biologickom modeli mala následná aplikácia látky S49076 za následok kompletnú inhibíciu tumorového rastu – toto naznačuje „prepnutie“ tumoru zo závislosti na VEGFR </w:t>
      </w:r>
      <w:r w:rsidR="00FB3372">
        <w:t>signalizácii</w:t>
      </w:r>
      <w:r w:rsidR="00734522">
        <w:t xml:space="preserve"> a angiogenéze na závislosť na signalizácii MET, AXL alebo FGFR.</w:t>
      </w:r>
    </w:p>
    <w:p w:rsidR="00A9112B" w:rsidRDefault="00734522" w:rsidP="00734522">
      <w:pPr>
        <w:pStyle w:val="Nadpis2"/>
      </w:pPr>
      <w:r>
        <w:t>Slide VI</w:t>
      </w:r>
    </w:p>
    <w:p w:rsidR="00734522" w:rsidRPr="007D1335" w:rsidRDefault="007D1335" w:rsidP="00B842AA">
      <w:pPr>
        <w:jc w:val="both"/>
      </w:pPr>
      <w:r>
        <w:rPr>
          <w:b/>
        </w:rPr>
        <w:t xml:space="preserve">Záver. </w:t>
      </w:r>
      <w:r w:rsidR="00B842AA">
        <w:t>Receptory MET, AXL a FGFR boli identifikované ako dôležité mediátory progresie tumorového rastu v prípade mnohých typov rakovinových ochorení. Tieto receptory pôsobia pri aktivácii príslušných bunkových signalizačných dráh</w:t>
      </w:r>
      <w:r w:rsidR="00B842AA" w:rsidRPr="00B842AA">
        <w:t xml:space="preserve"> </w:t>
      </w:r>
      <w:r w:rsidR="00B842AA">
        <w:t>buď samostatne alebo synergicky. Hlavné uplatnenie inhibície týchto RTK spočíva v prípade rakovinových ochorení</w:t>
      </w:r>
      <w:r w:rsidR="00473B9E">
        <w:t xml:space="preserve"> kde bola zaznamenaná primárna alebo získaná rezistencia voči doposiaľ používaným terapeutickým postupom (vrátane tých, ktoré sú zamerané na inhibíciu iných typov RTK). </w:t>
      </w:r>
      <w:r w:rsidR="00953E15">
        <w:t xml:space="preserve">Liečivo, ktoré je schopné simultánne atakovať MET, AXL a FGFR receptory predstavuje potenciálny benefit nie len pre pacientov, u ktorých dochádza k individuálnej aktivácii jedného z týchto receptorov, ale aj </w:t>
      </w:r>
      <w:r w:rsidR="0027285D">
        <w:t>pre pacientov, u ktorých sa na dosiahnutie maximálne terapeutickej efektivity vyžaduje kombinovaná inhibícia spomínaných RTK.</w:t>
      </w:r>
    </w:p>
    <w:p w:rsidR="00734522" w:rsidRPr="00734522" w:rsidRDefault="0027285D" w:rsidP="0027285D">
      <w:pPr>
        <w:jc w:val="both"/>
      </w:pPr>
      <w:r>
        <w:t>Na základe spomínaných predklinických štúdií indikujúcich zaujímavý farmakologický profil látky S49076, v súčasnosti prebieha u onkologických pacientov 1. fáza klinických štúdií.</w:t>
      </w:r>
    </w:p>
    <w:sectPr w:rsidR="00734522" w:rsidRPr="00734522" w:rsidSect="00B7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41" w:rsidRDefault="00AB5241" w:rsidP="00AB2E48">
      <w:pPr>
        <w:spacing w:after="0" w:line="240" w:lineRule="auto"/>
      </w:pPr>
      <w:r>
        <w:separator/>
      </w:r>
    </w:p>
  </w:endnote>
  <w:endnote w:type="continuationSeparator" w:id="0">
    <w:p w:rsidR="00AB5241" w:rsidRDefault="00AB5241" w:rsidP="00AB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41" w:rsidRDefault="00AB5241" w:rsidP="00AB2E48">
      <w:pPr>
        <w:spacing w:after="0" w:line="240" w:lineRule="auto"/>
      </w:pPr>
      <w:r>
        <w:separator/>
      </w:r>
    </w:p>
  </w:footnote>
  <w:footnote w:type="continuationSeparator" w:id="0">
    <w:p w:rsidR="00AB5241" w:rsidRDefault="00AB5241" w:rsidP="00AB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E48"/>
    <w:rsid w:val="00000BC0"/>
    <w:rsid w:val="00001438"/>
    <w:rsid w:val="000048E8"/>
    <w:rsid w:val="00006632"/>
    <w:rsid w:val="00006711"/>
    <w:rsid w:val="0001751C"/>
    <w:rsid w:val="0001761B"/>
    <w:rsid w:val="00024C20"/>
    <w:rsid w:val="00025BB4"/>
    <w:rsid w:val="000455F0"/>
    <w:rsid w:val="00050DBC"/>
    <w:rsid w:val="00052219"/>
    <w:rsid w:val="0005703E"/>
    <w:rsid w:val="00057358"/>
    <w:rsid w:val="00060D21"/>
    <w:rsid w:val="00065341"/>
    <w:rsid w:val="00073F4F"/>
    <w:rsid w:val="00082077"/>
    <w:rsid w:val="00085D19"/>
    <w:rsid w:val="000863AB"/>
    <w:rsid w:val="00092735"/>
    <w:rsid w:val="000A2105"/>
    <w:rsid w:val="000A369F"/>
    <w:rsid w:val="000A4C9B"/>
    <w:rsid w:val="000B031F"/>
    <w:rsid w:val="000B21BD"/>
    <w:rsid w:val="000B2D3F"/>
    <w:rsid w:val="000B7F64"/>
    <w:rsid w:val="000C3A09"/>
    <w:rsid w:val="000C4DEF"/>
    <w:rsid w:val="000C5454"/>
    <w:rsid w:val="000C662C"/>
    <w:rsid w:val="000C66C0"/>
    <w:rsid w:val="000C6EFA"/>
    <w:rsid w:val="000D084C"/>
    <w:rsid w:val="000D2FAF"/>
    <w:rsid w:val="000D49C5"/>
    <w:rsid w:val="000D5F14"/>
    <w:rsid w:val="000E56D3"/>
    <w:rsid w:val="000F6F43"/>
    <w:rsid w:val="0010137A"/>
    <w:rsid w:val="001033A3"/>
    <w:rsid w:val="001034AF"/>
    <w:rsid w:val="001119D1"/>
    <w:rsid w:val="00116A72"/>
    <w:rsid w:val="00121A3C"/>
    <w:rsid w:val="00124F45"/>
    <w:rsid w:val="00132F19"/>
    <w:rsid w:val="001360AE"/>
    <w:rsid w:val="00136DF5"/>
    <w:rsid w:val="00147295"/>
    <w:rsid w:val="00151D79"/>
    <w:rsid w:val="001524D1"/>
    <w:rsid w:val="00154CA3"/>
    <w:rsid w:val="001568D2"/>
    <w:rsid w:val="001615A4"/>
    <w:rsid w:val="00162AD6"/>
    <w:rsid w:val="00171768"/>
    <w:rsid w:val="00177E55"/>
    <w:rsid w:val="00185402"/>
    <w:rsid w:val="00185FF1"/>
    <w:rsid w:val="00186026"/>
    <w:rsid w:val="00192B2C"/>
    <w:rsid w:val="001A02E3"/>
    <w:rsid w:val="001A0B97"/>
    <w:rsid w:val="001A14B6"/>
    <w:rsid w:val="001A3B05"/>
    <w:rsid w:val="001B1534"/>
    <w:rsid w:val="001B2852"/>
    <w:rsid w:val="001B3FA8"/>
    <w:rsid w:val="001C48BD"/>
    <w:rsid w:val="001C63EA"/>
    <w:rsid w:val="001D06DF"/>
    <w:rsid w:val="001D3239"/>
    <w:rsid w:val="001D34BB"/>
    <w:rsid w:val="001D55E0"/>
    <w:rsid w:val="001E1B32"/>
    <w:rsid w:val="001F108B"/>
    <w:rsid w:val="001F115C"/>
    <w:rsid w:val="001F38BD"/>
    <w:rsid w:val="001F4472"/>
    <w:rsid w:val="001F480A"/>
    <w:rsid w:val="00200E8E"/>
    <w:rsid w:val="00205D09"/>
    <w:rsid w:val="00206A54"/>
    <w:rsid w:val="002075FC"/>
    <w:rsid w:val="00211E76"/>
    <w:rsid w:val="002215CD"/>
    <w:rsid w:val="00225E93"/>
    <w:rsid w:val="002425A4"/>
    <w:rsid w:val="0025148F"/>
    <w:rsid w:val="00256DD2"/>
    <w:rsid w:val="0026499B"/>
    <w:rsid w:val="0027285D"/>
    <w:rsid w:val="00272973"/>
    <w:rsid w:val="00274E53"/>
    <w:rsid w:val="0027539A"/>
    <w:rsid w:val="00277188"/>
    <w:rsid w:val="0028275E"/>
    <w:rsid w:val="002853BA"/>
    <w:rsid w:val="00286545"/>
    <w:rsid w:val="00290859"/>
    <w:rsid w:val="00291A9A"/>
    <w:rsid w:val="00292927"/>
    <w:rsid w:val="00297C18"/>
    <w:rsid w:val="00297D10"/>
    <w:rsid w:val="002A11BF"/>
    <w:rsid w:val="002A3638"/>
    <w:rsid w:val="002B0EAD"/>
    <w:rsid w:val="002B4ABC"/>
    <w:rsid w:val="002B7FE8"/>
    <w:rsid w:val="002C4C91"/>
    <w:rsid w:val="002C5382"/>
    <w:rsid w:val="002C6A94"/>
    <w:rsid w:val="002C76F4"/>
    <w:rsid w:val="002D17FC"/>
    <w:rsid w:val="002E3322"/>
    <w:rsid w:val="002F2600"/>
    <w:rsid w:val="002F3965"/>
    <w:rsid w:val="002F3DDE"/>
    <w:rsid w:val="002F71BC"/>
    <w:rsid w:val="00311B82"/>
    <w:rsid w:val="00312602"/>
    <w:rsid w:val="00320CEF"/>
    <w:rsid w:val="00325B94"/>
    <w:rsid w:val="00325E11"/>
    <w:rsid w:val="00331B70"/>
    <w:rsid w:val="00331F28"/>
    <w:rsid w:val="003373B5"/>
    <w:rsid w:val="00351066"/>
    <w:rsid w:val="003600C4"/>
    <w:rsid w:val="00361091"/>
    <w:rsid w:val="00362977"/>
    <w:rsid w:val="00372D79"/>
    <w:rsid w:val="00373B05"/>
    <w:rsid w:val="00375910"/>
    <w:rsid w:val="00376C4E"/>
    <w:rsid w:val="00382ABB"/>
    <w:rsid w:val="003904A0"/>
    <w:rsid w:val="00396342"/>
    <w:rsid w:val="003A07FB"/>
    <w:rsid w:val="003B0EAD"/>
    <w:rsid w:val="003C0231"/>
    <w:rsid w:val="003C47E3"/>
    <w:rsid w:val="003D3153"/>
    <w:rsid w:val="003D334D"/>
    <w:rsid w:val="003E1180"/>
    <w:rsid w:val="003E32A9"/>
    <w:rsid w:val="003E5FAE"/>
    <w:rsid w:val="00402123"/>
    <w:rsid w:val="00404884"/>
    <w:rsid w:val="00406EAE"/>
    <w:rsid w:val="00414DD8"/>
    <w:rsid w:val="004209D4"/>
    <w:rsid w:val="00424535"/>
    <w:rsid w:val="00427890"/>
    <w:rsid w:val="004301AA"/>
    <w:rsid w:val="00433ED4"/>
    <w:rsid w:val="004367E0"/>
    <w:rsid w:val="00440BC0"/>
    <w:rsid w:val="00440C1C"/>
    <w:rsid w:val="0044196D"/>
    <w:rsid w:val="0044469E"/>
    <w:rsid w:val="00446CAD"/>
    <w:rsid w:val="004506D8"/>
    <w:rsid w:val="00452673"/>
    <w:rsid w:val="004527EC"/>
    <w:rsid w:val="00461618"/>
    <w:rsid w:val="004623CF"/>
    <w:rsid w:val="00473B9E"/>
    <w:rsid w:val="004742A1"/>
    <w:rsid w:val="0048241B"/>
    <w:rsid w:val="00486B8A"/>
    <w:rsid w:val="0048710A"/>
    <w:rsid w:val="004871F2"/>
    <w:rsid w:val="004921C7"/>
    <w:rsid w:val="00497752"/>
    <w:rsid w:val="00497F09"/>
    <w:rsid w:val="004A661B"/>
    <w:rsid w:val="004B02FD"/>
    <w:rsid w:val="004B16DE"/>
    <w:rsid w:val="004B2C55"/>
    <w:rsid w:val="004B3A26"/>
    <w:rsid w:val="004B7DA0"/>
    <w:rsid w:val="004C367D"/>
    <w:rsid w:val="004C6B6D"/>
    <w:rsid w:val="004E25CA"/>
    <w:rsid w:val="004E35FB"/>
    <w:rsid w:val="004E3FF0"/>
    <w:rsid w:val="004E4236"/>
    <w:rsid w:val="004E504C"/>
    <w:rsid w:val="004F775E"/>
    <w:rsid w:val="00504D72"/>
    <w:rsid w:val="005060AE"/>
    <w:rsid w:val="005068CD"/>
    <w:rsid w:val="00510F81"/>
    <w:rsid w:val="0051326B"/>
    <w:rsid w:val="005150FD"/>
    <w:rsid w:val="00516412"/>
    <w:rsid w:val="005209C4"/>
    <w:rsid w:val="0052483E"/>
    <w:rsid w:val="00526A78"/>
    <w:rsid w:val="00532B30"/>
    <w:rsid w:val="005345D4"/>
    <w:rsid w:val="00540E27"/>
    <w:rsid w:val="0054120B"/>
    <w:rsid w:val="005412BB"/>
    <w:rsid w:val="00544162"/>
    <w:rsid w:val="00545A7D"/>
    <w:rsid w:val="00555768"/>
    <w:rsid w:val="00561D40"/>
    <w:rsid w:val="00562408"/>
    <w:rsid w:val="0057086C"/>
    <w:rsid w:val="00576600"/>
    <w:rsid w:val="0058081E"/>
    <w:rsid w:val="00582988"/>
    <w:rsid w:val="00587B82"/>
    <w:rsid w:val="005A0E8D"/>
    <w:rsid w:val="005A307F"/>
    <w:rsid w:val="005A3F81"/>
    <w:rsid w:val="005B36E3"/>
    <w:rsid w:val="005B3E64"/>
    <w:rsid w:val="005B5594"/>
    <w:rsid w:val="005B77B7"/>
    <w:rsid w:val="005C039C"/>
    <w:rsid w:val="005C0968"/>
    <w:rsid w:val="005C19B0"/>
    <w:rsid w:val="005C2024"/>
    <w:rsid w:val="005D2CFD"/>
    <w:rsid w:val="005D5B7B"/>
    <w:rsid w:val="005D6772"/>
    <w:rsid w:val="005F0542"/>
    <w:rsid w:val="005F0EA4"/>
    <w:rsid w:val="005F2656"/>
    <w:rsid w:val="005F45C2"/>
    <w:rsid w:val="00606106"/>
    <w:rsid w:val="00606F19"/>
    <w:rsid w:val="00613C4B"/>
    <w:rsid w:val="00614EA1"/>
    <w:rsid w:val="00616C7B"/>
    <w:rsid w:val="00627BB5"/>
    <w:rsid w:val="00627CB0"/>
    <w:rsid w:val="00630336"/>
    <w:rsid w:val="00633335"/>
    <w:rsid w:val="00634DB7"/>
    <w:rsid w:val="00637A5E"/>
    <w:rsid w:val="006406D4"/>
    <w:rsid w:val="00643F15"/>
    <w:rsid w:val="006444A6"/>
    <w:rsid w:val="00651E48"/>
    <w:rsid w:val="00652AE7"/>
    <w:rsid w:val="006576A0"/>
    <w:rsid w:val="00661619"/>
    <w:rsid w:val="00663735"/>
    <w:rsid w:val="00665FE5"/>
    <w:rsid w:val="0066604D"/>
    <w:rsid w:val="006661E1"/>
    <w:rsid w:val="00670E62"/>
    <w:rsid w:val="00682304"/>
    <w:rsid w:val="006828C0"/>
    <w:rsid w:val="00686A41"/>
    <w:rsid w:val="006875B3"/>
    <w:rsid w:val="006960C7"/>
    <w:rsid w:val="006A2BBA"/>
    <w:rsid w:val="006A4FF9"/>
    <w:rsid w:val="006A5820"/>
    <w:rsid w:val="006B1293"/>
    <w:rsid w:val="006B23FF"/>
    <w:rsid w:val="006B4516"/>
    <w:rsid w:val="006B7CE7"/>
    <w:rsid w:val="006C0683"/>
    <w:rsid w:val="006D1098"/>
    <w:rsid w:val="006D14A4"/>
    <w:rsid w:val="006D7078"/>
    <w:rsid w:val="006E3983"/>
    <w:rsid w:val="006F1C50"/>
    <w:rsid w:val="006F7708"/>
    <w:rsid w:val="007037D4"/>
    <w:rsid w:val="007043A1"/>
    <w:rsid w:val="007142C7"/>
    <w:rsid w:val="00721E1C"/>
    <w:rsid w:val="007315BD"/>
    <w:rsid w:val="00734522"/>
    <w:rsid w:val="007408EC"/>
    <w:rsid w:val="00741091"/>
    <w:rsid w:val="00745CA3"/>
    <w:rsid w:val="00746FFF"/>
    <w:rsid w:val="00750222"/>
    <w:rsid w:val="00754221"/>
    <w:rsid w:val="00763140"/>
    <w:rsid w:val="00763725"/>
    <w:rsid w:val="00764B25"/>
    <w:rsid w:val="007706FF"/>
    <w:rsid w:val="00770985"/>
    <w:rsid w:val="00772F8E"/>
    <w:rsid w:val="00784DA7"/>
    <w:rsid w:val="00794188"/>
    <w:rsid w:val="007A1390"/>
    <w:rsid w:val="007B21C1"/>
    <w:rsid w:val="007B4C3A"/>
    <w:rsid w:val="007C0DAA"/>
    <w:rsid w:val="007C3C82"/>
    <w:rsid w:val="007D0D16"/>
    <w:rsid w:val="007D1335"/>
    <w:rsid w:val="007D4D64"/>
    <w:rsid w:val="007D63ED"/>
    <w:rsid w:val="007E081F"/>
    <w:rsid w:val="007E08FF"/>
    <w:rsid w:val="007E39CB"/>
    <w:rsid w:val="007E3F57"/>
    <w:rsid w:val="007E4FBD"/>
    <w:rsid w:val="007F0961"/>
    <w:rsid w:val="007F2810"/>
    <w:rsid w:val="007F3EF5"/>
    <w:rsid w:val="00801789"/>
    <w:rsid w:val="0081127E"/>
    <w:rsid w:val="0081205D"/>
    <w:rsid w:val="0081322A"/>
    <w:rsid w:val="00820CC5"/>
    <w:rsid w:val="00820EAF"/>
    <w:rsid w:val="00821FB4"/>
    <w:rsid w:val="008226FD"/>
    <w:rsid w:val="00823B17"/>
    <w:rsid w:val="00823F7A"/>
    <w:rsid w:val="00835D32"/>
    <w:rsid w:val="00842FB5"/>
    <w:rsid w:val="0085026E"/>
    <w:rsid w:val="008534E9"/>
    <w:rsid w:val="00856B6D"/>
    <w:rsid w:val="0086061D"/>
    <w:rsid w:val="00861291"/>
    <w:rsid w:val="00863A42"/>
    <w:rsid w:val="00865415"/>
    <w:rsid w:val="0086555C"/>
    <w:rsid w:val="0086600A"/>
    <w:rsid w:val="0086749C"/>
    <w:rsid w:val="00882715"/>
    <w:rsid w:val="008942CB"/>
    <w:rsid w:val="0089504F"/>
    <w:rsid w:val="0089556F"/>
    <w:rsid w:val="00897639"/>
    <w:rsid w:val="008A3861"/>
    <w:rsid w:val="008A3F8D"/>
    <w:rsid w:val="008A6107"/>
    <w:rsid w:val="008C697C"/>
    <w:rsid w:val="008D336E"/>
    <w:rsid w:val="008E0E18"/>
    <w:rsid w:val="008E2383"/>
    <w:rsid w:val="008E42A7"/>
    <w:rsid w:val="008E50DA"/>
    <w:rsid w:val="008E6CAF"/>
    <w:rsid w:val="008F090C"/>
    <w:rsid w:val="008F4BDC"/>
    <w:rsid w:val="00900191"/>
    <w:rsid w:val="009024C3"/>
    <w:rsid w:val="00903EF2"/>
    <w:rsid w:val="009103B0"/>
    <w:rsid w:val="00911630"/>
    <w:rsid w:val="009126F3"/>
    <w:rsid w:val="00913214"/>
    <w:rsid w:val="009150AA"/>
    <w:rsid w:val="009179CD"/>
    <w:rsid w:val="0092603D"/>
    <w:rsid w:val="00934441"/>
    <w:rsid w:val="00934F88"/>
    <w:rsid w:val="0094215A"/>
    <w:rsid w:val="00942459"/>
    <w:rsid w:val="009431CF"/>
    <w:rsid w:val="009468F2"/>
    <w:rsid w:val="00951037"/>
    <w:rsid w:val="00953E15"/>
    <w:rsid w:val="0095537E"/>
    <w:rsid w:val="00965207"/>
    <w:rsid w:val="00971A35"/>
    <w:rsid w:val="0097355F"/>
    <w:rsid w:val="00973656"/>
    <w:rsid w:val="00976C89"/>
    <w:rsid w:val="009853E1"/>
    <w:rsid w:val="00993C04"/>
    <w:rsid w:val="00995BAA"/>
    <w:rsid w:val="00995DEA"/>
    <w:rsid w:val="009A4DD9"/>
    <w:rsid w:val="009B4063"/>
    <w:rsid w:val="009B677B"/>
    <w:rsid w:val="009C5ADE"/>
    <w:rsid w:val="009D1E17"/>
    <w:rsid w:val="009D7058"/>
    <w:rsid w:val="009E7D74"/>
    <w:rsid w:val="009F4117"/>
    <w:rsid w:val="009F5543"/>
    <w:rsid w:val="009F67EE"/>
    <w:rsid w:val="009F7E7C"/>
    <w:rsid w:val="00A02E95"/>
    <w:rsid w:val="00A0633F"/>
    <w:rsid w:val="00A06C9F"/>
    <w:rsid w:val="00A13702"/>
    <w:rsid w:val="00A1584A"/>
    <w:rsid w:val="00A2390B"/>
    <w:rsid w:val="00A24754"/>
    <w:rsid w:val="00A24BF4"/>
    <w:rsid w:val="00A25A34"/>
    <w:rsid w:val="00A34930"/>
    <w:rsid w:val="00A35BD6"/>
    <w:rsid w:val="00A42E49"/>
    <w:rsid w:val="00A44E47"/>
    <w:rsid w:val="00A53171"/>
    <w:rsid w:val="00A54D86"/>
    <w:rsid w:val="00A56AF8"/>
    <w:rsid w:val="00A62CF7"/>
    <w:rsid w:val="00A637B6"/>
    <w:rsid w:val="00A66537"/>
    <w:rsid w:val="00A72F9D"/>
    <w:rsid w:val="00A7369E"/>
    <w:rsid w:val="00A8262F"/>
    <w:rsid w:val="00A9112B"/>
    <w:rsid w:val="00AA0765"/>
    <w:rsid w:val="00AA4258"/>
    <w:rsid w:val="00AA4E50"/>
    <w:rsid w:val="00AB2E48"/>
    <w:rsid w:val="00AB36E7"/>
    <w:rsid w:val="00AB4857"/>
    <w:rsid w:val="00AB5241"/>
    <w:rsid w:val="00AC0260"/>
    <w:rsid w:val="00AC3D7E"/>
    <w:rsid w:val="00AC57EC"/>
    <w:rsid w:val="00AC66FE"/>
    <w:rsid w:val="00AD2C4A"/>
    <w:rsid w:val="00AD2EFC"/>
    <w:rsid w:val="00AD3C30"/>
    <w:rsid w:val="00AE0F7A"/>
    <w:rsid w:val="00AE1989"/>
    <w:rsid w:val="00AE3EA5"/>
    <w:rsid w:val="00AF2DE2"/>
    <w:rsid w:val="00AF7123"/>
    <w:rsid w:val="00B11255"/>
    <w:rsid w:val="00B11649"/>
    <w:rsid w:val="00B12C71"/>
    <w:rsid w:val="00B1378C"/>
    <w:rsid w:val="00B21404"/>
    <w:rsid w:val="00B23EC0"/>
    <w:rsid w:val="00B32053"/>
    <w:rsid w:val="00B41D84"/>
    <w:rsid w:val="00B4642F"/>
    <w:rsid w:val="00B47F97"/>
    <w:rsid w:val="00B52BF0"/>
    <w:rsid w:val="00B57D31"/>
    <w:rsid w:val="00B7222D"/>
    <w:rsid w:val="00B72772"/>
    <w:rsid w:val="00B77048"/>
    <w:rsid w:val="00B7775E"/>
    <w:rsid w:val="00B77A16"/>
    <w:rsid w:val="00B842AA"/>
    <w:rsid w:val="00B97FFB"/>
    <w:rsid w:val="00BA2D6E"/>
    <w:rsid w:val="00BA3AF4"/>
    <w:rsid w:val="00BA52C8"/>
    <w:rsid w:val="00BB106C"/>
    <w:rsid w:val="00BC31BE"/>
    <w:rsid w:val="00BD240A"/>
    <w:rsid w:val="00BD331E"/>
    <w:rsid w:val="00BD73D1"/>
    <w:rsid w:val="00BD7FB0"/>
    <w:rsid w:val="00BE12E8"/>
    <w:rsid w:val="00BE4AC3"/>
    <w:rsid w:val="00BF0199"/>
    <w:rsid w:val="00BF094C"/>
    <w:rsid w:val="00BF27AC"/>
    <w:rsid w:val="00BF4C0C"/>
    <w:rsid w:val="00BF6829"/>
    <w:rsid w:val="00C0131D"/>
    <w:rsid w:val="00C062DA"/>
    <w:rsid w:val="00C14FC8"/>
    <w:rsid w:val="00C15C62"/>
    <w:rsid w:val="00C22F31"/>
    <w:rsid w:val="00C23C83"/>
    <w:rsid w:val="00C24BC9"/>
    <w:rsid w:val="00C2791A"/>
    <w:rsid w:val="00C30D5B"/>
    <w:rsid w:val="00C31D4A"/>
    <w:rsid w:val="00C3285C"/>
    <w:rsid w:val="00C33215"/>
    <w:rsid w:val="00C342AD"/>
    <w:rsid w:val="00C34497"/>
    <w:rsid w:val="00C34840"/>
    <w:rsid w:val="00C34BD5"/>
    <w:rsid w:val="00C45CF7"/>
    <w:rsid w:val="00C4610B"/>
    <w:rsid w:val="00C5477C"/>
    <w:rsid w:val="00C61740"/>
    <w:rsid w:val="00C639EF"/>
    <w:rsid w:val="00C65630"/>
    <w:rsid w:val="00C676E3"/>
    <w:rsid w:val="00C7081F"/>
    <w:rsid w:val="00C71288"/>
    <w:rsid w:val="00C8310A"/>
    <w:rsid w:val="00C87C52"/>
    <w:rsid w:val="00C964EF"/>
    <w:rsid w:val="00C96774"/>
    <w:rsid w:val="00CA0644"/>
    <w:rsid w:val="00CA0CED"/>
    <w:rsid w:val="00CB0A81"/>
    <w:rsid w:val="00CB359A"/>
    <w:rsid w:val="00CB3939"/>
    <w:rsid w:val="00CB478B"/>
    <w:rsid w:val="00CB5655"/>
    <w:rsid w:val="00CB785B"/>
    <w:rsid w:val="00CC7385"/>
    <w:rsid w:val="00CD0CFE"/>
    <w:rsid w:val="00CD2A7F"/>
    <w:rsid w:val="00CD6EFF"/>
    <w:rsid w:val="00CE0607"/>
    <w:rsid w:val="00CE08F2"/>
    <w:rsid w:val="00CE15CE"/>
    <w:rsid w:val="00CE30F9"/>
    <w:rsid w:val="00D034E0"/>
    <w:rsid w:val="00D050E4"/>
    <w:rsid w:val="00D10F4B"/>
    <w:rsid w:val="00D175F1"/>
    <w:rsid w:val="00D20D0C"/>
    <w:rsid w:val="00D2324E"/>
    <w:rsid w:val="00D31CBE"/>
    <w:rsid w:val="00D32667"/>
    <w:rsid w:val="00D334C6"/>
    <w:rsid w:val="00D44E08"/>
    <w:rsid w:val="00D52A2C"/>
    <w:rsid w:val="00D54B77"/>
    <w:rsid w:val="00D56AF1"/>
    <w:rsid w:val="00D57798"/>
    <w:rsid w:val="00D649F9"/>
    <w:rsid w:val="00D71484"/>
    <w:rsid w:val="00D8091E"/>
    <w:rsid w:val="00D83B6C"/>
    <w:rsid w:val="00D90127"/>
    <w:rsid w:val="00D97F67"/>
    <w:rsid w:val="00DA5C45"/>
    <w:rsid w:val="00DA7775"/>
    <w:rsid w:val="00DB02C4"/>
    <w:rsid w:val="00DB7888"/>
    <w:rsid w:val="00DC2F25"/>
    <w:rsid w:val="00DC4C85"/>
    <w:rsid w:val="00DC589F"/>
    <w:rsid w:val="00DD0A8B"/>
    <w:rsid w:val="00DD5BB9"/>
    <w:rsid w:val="00DE1A56"/>
    <w:rsid w:val="00DE6A4B"/>
    <w:rsid w:val="00DE6F8A"/>
    <w:rsid w:val="00DE797C"/>
    <w:rsid w:val="00DF07DF"/>
    <w:rsid w:val="00E03536"/>
    <w:rsid w:val="00E04860"/>
    <w:rsid w:val="00E07F65"/>
    <w:rsid w:val="00E11AF4"/>
    <w:rsid w:val="00E14473"/>
    <w:rsid w:val="00E225A6"/>
    <w:rsid w:val="00E30DD2"/>
    <w:rsid w:val="00E32BE3"/>
    <w:rsid w:val="00E36DB6"/>
    <w:rsid w:val="00E42485"/>
    <w:rsid w:val="00E5255B"/>
    <w:rsid w:val="00E55466"/>
    <w:rsid w:val="00E6078A"/>
    <w:rsid w:val="00E74D69"/>
    <w:rsid w:val="00E826CD"/>
    <w:rsid w:val="00E84514"/>
    <w:rsid w:val="00E84F2A"/>
    <w:rsid w:val="00E85089"/>
    <w:rsid w:val="00EA2074"/>
    <w:rsid w:val="00EA4BC5"/>
    <w:rsid w:val="00EB2540"/>
    <w:rsid w:val="00EB490C"/>
    <w:rsid w:val="00EB66E9"/>
    <w:rsid w:val="00EC08A7"/>
    <w:rsid w:val="00EC1AD6"/>
    <w:rsid w:val="00EC5794"/>
    <w:rsid w:val="00ED2C99"/>
    <w:rsid w:val="00ED6B2D"/>
    <w:rsid w:val="00EE4850"/>
    <w:rsid w:val="00EF3988"/>
    <w:rsid w:val="00EF3BC4"/>
    <w:rsid w:val="00EF3D6B"/>
    <w:rsid w:val="00EF5D50"/>
    <w:rsid w:val="00EF643B"/>
    <w:rsid w:val="00F01F85"/>
    <w:rsid w:val="00F02791"/>
    <w:rsid w:val="00F064AD"/>
    <w:rsid w:val="00F07A38"/>
    <w:rsid w:val="00F07CB2"/>
    <w:rsid w:val="00F07CE7"/>
    <w:rsid w:val="00F115F4"/>
    <w:rsid w:val="00F20383"/>
    <w:rsid w:val="00F22E83"/>
    <w:rsid w:val="00F23FC1"/>
    <w:rsid w:val="00F24384"/>
    <w:rsid w:val="00F31715"/>
    <w:rsid w:val="00F350C3"/>
    <w:rsid w:val="00F41E84"/>
    <w:rsid w:val="00F52671"/>
    <w:rsid w:val="00F55C9C"/>
    <w:rsid w:val="00F618DB"/>
    <w:rsid w:val="00F631E2"/>
    <w:rsid w:val="00F67902"/>
    <w:rsid w:val="00F8672D"/>
    <w:rsid w:val="00F90025"/>
    <w:rsid w:val="00F91A17"/>
    <w:rsid w:val="00F94361"/>
    <w:rsid w:val="00F96EA5"/>
    <w:rsid w:val="00FA59A0"/>
    <w:rsid w:val="00FA6AAF"/>
    <w:rsid w:val="00FA74E9"/>
    <w:rsid w:val="00FA7951"/>
    <w:rsid w:val="00FB0EE6"/>
    <w:rsid w:val="00FB1754"/>
    <w:rsid w:val="00FB3372"/>
    <w:rsid w:val="00FB53BC"/>
    <w:rsid w:val="00FC0715"/>
    <w:rsid w:val="00FC2BF5"/>
    <w:rsid w:val="00FC43F2"/>
    <w:rsid w:val="00FC4710"/>
    <w:rsid w:val="00FD08F3"/>
    <w:rsid w:val="00FD0D88"/>
    <w:rsid w:val="00FE4508"/>
    <w:rsid w:val="00FE4F59"/>
    <w:rsid w:val="00FE6CE2"/>
    <w:rsid w:val="00FE7DFB"/>
    <w:rsid w:val="00FF1220"/>
    <w:rsid w:val="00FF2248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22D"/>
  </w:style>
  <w:style w:type="paragraph" w:styleId="Nadpis1">
    <w:name w:val="heading 1"/>
    <w:basedOn w:val="Normlny"/>
    <w:next w:val="Normlny"/>
    <w:link w:val="Nadpis1Char"/>
    <w:uiPriority w:val="9"/>
    <w:qFormat/>
    <w:rsid w:val="00AB2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2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E48"/>
  </w:style>
  <w:style w:type="paragraph" w:styleId="Pta">
    <w:name w:val="footer"/>
    <w:basedOn w:val="Normlny"/>
    <w:link w:val="PtaChar"/>
    <w:uiPriority w:val="99"/>
    <w:semiHidden/>
    <w:unhideWhenUsed/>
    <w:rsid w:val="00AB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2E48"/>
  </w:style>
  <w:style w:type="paragraph" w:styleId="Textbubliny">
    <w:name w:val="Balloon Text"/>
    <w:basedOn w:val="Normlny"/>
    <w:link w:val="TextbublinyChar"/>
    <w:uiPriority w:val="99"/>
    <w:semiHidden/>
    <w:unhideWhenUsed/>
    <w:rsid w:val="00AB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E4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B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D5E1C-BF02-498D-8086-2AFD31F3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Šramel</dc:creator>
  <cp:lastModifiedBy>Peter Šramel</cp:lastModifiedBy>
  <cp:revision>33</cp:revision>
  <dcterms:created xsi:type="dcterms:W3CDTF">2014-03-09T16:50:00Z</dcterms:created>
  <dcterms:modified xsi:type="dcterms:W3CDTF">2014-03-18T09:01:00Z</dcterms:modified>
</cp:coreProperties>
</file>